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04A815" w14:textId="4ADD041E" w:rsidR="006077F7" w:rsidRPr="006077F7" w:rsidRDefault="002704A7" w:rsidP="006077F7">
      <w:pPr>
        <w:pStyle w:val="Headline"/>
      </w:pPr>
      <w:r>
        <w:t>Czech</w:t>
      </w:r>
      <w:r w:rsidR="00D457DD">
        <w:t xml:space="preserve"> retail </w:t>
      </w:r>
      <w:r>
        <w:t xml:space="preserve">market </w:t>
      </w:r>
      <w:r w:rsidR="00D457DD">
        <w:t>under the microscope. The annual CBRE Shopping Centre Index is complemented by two extensive surveys between retailers and customers</w:t>
      </w:r>
    </w:p>
    <w:p w14:paraId="536960C8" w14:textId="76CB9C3F" w:rsidR="006077F7" w:rsidRPr="007E366F" w:rsidRDefault="006077F7" w:rsidP="02C1C5E2">
      <w:pPr>
        <w:pStyle w:val="Headline"/>
      </w:pPr>
    </w:p>
    <w:p w14:paraId="5DE4D1F2" w14:textId="038F8180" w:rsidR="02C1C5E2" w:rsidRDefault="02C1C5E2" w:rsidP="02C1C5E2">
      <w:pPr>
        <w:pStyle w:val="Headline"/>
        <w:numPr>
          <w:ilvl w:val="0"/>
          <w:numId w:val="1"/>
        </w:numPr>
        <w:rPr>
          <w:rFonts w:asciiTheme="minorHAnsi" w:eastAsiaTheme="minorEastAsia" w:hAnsiTheme="minorHAnsi" w:cstheme="minorBidi"/>
          <w:color w:val="425153"/>
          <w:sz w:val="24"/>
          <w:szCs w:val="24"/>
        </w:rPr>
      </w:pPr>
      <w:r>
        <w:rPr>
          <w:i/>
          <w:color w:val="425153"/>
          <w:sz w:val="24"/>
        </w:rPr>
        <w:t xml:space="preserve">Despite the </w:t>
      </w:r>
      <w:r w:rsidR="002704A7">
        <w:rPr>
          <w:i/>
          <w:color w:val="425153"/>
          <w:sz w:val="24"/>
        </w:rPr>
        <w:t>long-</w:t>
      </w:r>
      <w:r w:rsidR="001C5BC8">
        <w:rPr>
          <w:i/>
          <w:color w:val="425153"/>
          <w:sz w:val="24"/>
        </w:rPr>
        <w:t>lasting</w:t>
      </w:r>
      <w:r w:rsidR="002704A7">
        <w:rPr>
          <w:i/>
          <w:color w:val="425153"/>
          <w:sz w:val="24"/>
        </w:rPr>
        <w:t xml:space="preserve"> </w:t>
      </w:r>
      <w:r>
        <w:rPr>
          <w:i/>
          <w:color w:val="425153"/>
          <w:sz w:val="24"/>
        </w:rPr>
        <w:t>lockdown from the beginning of last year, the footfall in regional shopping centres is almost unchanged</w:t>
      </w:r>
    </w:p>
    <w:p w14:paraId="5906B387" w14:textId="455DE904" w:rsidR="02C1C5E2" w:rsidRDefault="002704A7" w:rsidP="02C1C5E2">
      <w:pPr>
        <w:pStyle w:val="Headline"/>
        <w:numPr>
          <w:ilvl w:val="0"/>
          <w:numId w:val="1"/>
        </w:numPr>
        <w:rPr>
          <w:color w:val="425153"/>
          <w:sz w:val="24"/>
          <w:szCs w:val="24"/>
        </w:rPr>
      </w:pPr>
      <w:r>
        <w:rPr>
          <w:i/>
          <w:color w:val="425153"/>
          <w:sz w:val="24"/>
        </w:rPr>
        <w:t>The average</w:t>
      </w:r>
      <w:r w:rsidR="02C1C5E2">
        <w:rPr>
          <w:i/>
          <w:color w:val="425153"/>
          <w:sz w:val="24"/>
        </w:rPr>
        <w:t xml:space="preserve"> basket increased by more than 10% to CZK 260 per visit</w:t>
      </w:r>
    </w:p>
    <w:p w14:paraId="327AFFB5" w14:textId="3EC12495" w:rsidR="02C1C5E2" w:rsidRDefault="02C1C5E2" w:rsidP="02C1C5E2">
      <w:pPr>
        <w:pStyle w:val="Headline"/>
        <w:numPr>
          <w:ilvl w:val="0"/>
          <w:numId w:val="1"/>
        </w:numPr>
        <w:rPr>
          <w:color w:val="425153"/>
          <w:sz w:val="24"/>
          <w:szCs w:val="24"/>
        </w:rPr>
      </w:pPr>
      <w:r>
        <w:rPr>
          <w:i/>
          <w:color w:val="425153"/>
          <w:sz w:val="24"/>
        </w:rPr>
        <w:t>Turnover</w:t>
      </w:r>
      <w:r w:rsidR="002704A7">
        <w:rPr>
          <w:i/>
          <w:color w:val="425153"/>
          <w:sz w:val="24"/>
        </w:rPr>
        <w:t>s</w:t>
      </w:r>
      <w:r>
        <w:rPr>
          <w:i/>
          <w:color w:val="425153"/>
          <w:sz w:val="24"/>
        </w:rPr>
        <w:t xml:space="preserve"> improved by about 15%</w:t>
      </w:r>
    </w:p>
    <w:p w14:paraId="59BD79C0" w14:textId="099B741E" w:rsidR="02C1C5E2" w:rsidRPr="008A3BF8" w:rsidRDefault="02C1C5E2" w:rsidP="02C1C5E2">
      <w:pPr>
        <w:pStyle w:val="Headline"/>
        <w:numPr>
          <w:ilvl w:val="0"/>
          <w:numId w:val="1"/>
        </w:numPr>
        <w:rPr>
          <w:color w:val="425153"/>
          <w:sz w:val="24"/>
          <w:szCs w:val="24"/>
        </w:rPr>
      </w:pPr>
      <w:r>
        <w:rPr>
          <w:i/>
          <w:color w:val="425153"/>
          <w:sz w:val="24"/>
        </w:rPr>
        <w:t>The vacancy rate remained stable at 4.4%</w:t>
      </w:r>
    </w:p>
    <w:p w14:paraId="57564B1E" w14:textId="77777777" w:rsidR="008A3BF8" w:rsidRDefault="008A3BF8" w:rsidP="008A3BF8">
      <w:pPr>
        <w:pStyle w:val="Headline"/>
        <w:numPr>
          <w:ilvl w:val="0"/>
          <w:numId w:val="1"/>
        </w:numPr>
        <w:rPr>
          <w:color w:val="425153"/>
          <w:sz w:val="24"/>
          <w:szCs w:val="24"/>
        </w:rPr>
      </w:pPr>
      <w:r>
        <w:rPr>
          <w:i/>
          <w:color w:val="425153"/>
          <w:sz w:val="24"/>
        </w:rPr>
        <w:t>The rent increased by just under 1%</w:t>
      </w:r>
    </w:p>
    <w:p w14:paraId="425E2509" w14:textId="79AD158B" w:rsidR="02C1C5E2" w:rsidRDefault="02C1C5E2" w:rsidP="02C1C5E2">
      <w:pPr>
        <w:pStyle w:val="Headline"/>
        <w:numPr>
          <w:ilvl w:val="0"/>
          <w:numId w:val="1"/>
        </w:numPr>
        <w:rPr>
          <w:rFonts w:asciiTheme="minorHAnsi" w:eastAsiaTheme="minorEastAsia" w:hAnsiTheme="minorHAnsi" w:cstheme="minorBidi"/>
          <w:color w:val="425153"/>
          <w:sz w:val="24"/>
          <w:szCs w:val="24"/>
        </w:rPr>
      </w:pPr>
      <w:r>
        <w:rPr>
          <w:i/>
          <w:color w:val="425153"/>
          <w:sz w:val="24"/>
        </w:rPr>
        <w:t>“Omnichannel” strategies will play a key role in the future</w:t>
      </w:r>
    </w:p>
    <w:p w14:paraId="3469BF8C" w14:textId="780302CE" w:rsidR="02C1C5E2" w:rsidRDefault="02C1C5E2" w:rsidP="02C1C5E2">
      <w:pPr>
        <w:pStyle w:val="Headline"/>
        <w:numPr>
          <w:ilvl w:val="0"/>
          <w:numId w:val="1"/>
        </w:numPr>
        <w:rPr>
          <w:color w:val="425153"/>
          <w:sz w:val="24"/>
          <w:szCs w:val="24"/>
        </w:rPr>
      </w:pPr>
      <w:r>
        <w:rPr>
          <w:i/>
          <w:color w:val="425153"/>
          <w:sz w:val="24"/>
        </w:rPr>
        <w:t xml:space="preserve">The biggest </w:t>
      </w:r>
      <w:r w:rsidR="002704A7">
        <w:rPr>
          <w:i/>
          <w:color w:val="425153"/>
          <w:sz w:val="24"/>
        </w:rPr>
        <w:t>concern</w:t>
      </w:r>
      <w:r>
        <w:rPr>
          <w:i/>
          <w:color w:val="425153"/>
          <w:sz w:val="24"/>
        </w:rPr>
        <w:t xml:space="preserve"> is from rising inflation and spending cuts </w:t>
      </w:r>
    </w:p>
    <w:p w14:paraId="7EE08514" w14:textId="4E8A2D90" w:rsidR="02C1C5E2" w:rsidRDefault="02C1C5E2" w:rsidP="02C1C5E2">
      <w:pPr>
        <w:pStyle w:val="Headline"/>
        <w:rPr>
          <w:color w:val="425153"/>
        </w:rPr>
      </w:pPr>
      <w:r>
        <w:rPr>
          <w:color w:val="425153"/>
        </w:rPr>
        <w:t xml:space="preserve"> </w:t>
      </w:r>
    </w:p>
    <w:p w14:paraId="00F72DFD" w14:textId="6C509859" w:rsidR="065FC1AA" w:rsidRDefault="065FC1AA" w:rsidP="00BF4883">
      <w:pPr>
        <w:pStyle w:val="BodyCopy"/>
        <w:jc w:val="both"/>
      </w:pPr>
      <w:r>
        <w:rPr>
          <w:b/>
        </w:rPr>
        <w:t xml:space="preserve">Prague – 8 June 2022 </w:t>
      </w:r>
      <w:r>
        <w:t xml:space="preserve">– CBRE, the world leader in </w:t>
      </w:r>
      <w:r w:rsidR="002704A7">
        <w:t>the commercial real estate advisory and retail property management</w:t>
      </w:r>
      <w:r>
        <w:t xml:space="preserve">, has published the results of its extensive Shopping Centre Index analysis, which annually assesses the performance of regional shopping centres over the past year. The main criteria are footfall, achieved turnover, the value of the </w:t>
      </w:r>
      <w:r w:rsidR="002704A7">
        <w:t xml:space="preserve">average </w:t>
      </w:r>
      <w:r>
        <w:t xml:space="preserve">basket, rents, and </w:t>
      </w:r>
      <w:r w:rsidR="002005F3">
        <w:t>vacancy rates. In addition, the </w:t>
      </w:r>
      <w:r>
        <w:t>10</w:t>
      </w:r>
      <w:r>
        <w:rPr>
          <w:vertAlign w:val="superscript"/>
        </w:rPr>
        <w:t>th</w:t>
      </w:r>
      <w:r w:rsidR="002005F3">
        <w:t> </w:t>
      </w:r>
      <w:r>
        <w:t>anniversary edition was exclusively complemented by two surv</w:t>
      </w:r>
      <w:r w:rsidR="008649CF">
        <w:t>eys: customer behaviour and the </w:t>
      </w:r>
      <w:r>
        <w:t xml:space="preserve">expected development and plans of the retailers. </w:t>
      </w:r>
    </w:p>
    <w:p w14:paraId="31F7A93A" w14:textId="77777777" w:rsidR="00C56B2B" w:rsidRDefault="00C56B2B" w:rsidP="00BF4883">
      <w:pPr>
        <w:pStyle w:val="BodyCopy"/>
        <w:jc w:val="both"/>
      </w:pPr>
    </w:p>
    <w:p w14:paraId="105AC2C5" w14:textId="396B20D6" w:rsidR="002C5CA1" w:rsidRPr="00FF6129" w:rsidRDefault="002C5CA1" w:rsidP="00BF4883">
      <w:pPr>
        <w:pStyle w:val="BodyCopy"/>
        <w:jc w:val="both"/>
        <w:rPr>
          <w:color w:val="425153"/>
        </w:rPr>
      </w:pPr>
      <w:r>
        <w:rPr>
          <w:color w:val="425153"/>
        </w:rPr>
        <w:t>The obtained data show that the footfall in regional shopping centres in 2021 remained at similar levels compared to the previous year and the year-round total fell by 27% behind the figures for the pre-covid year of 2019. “</w:t>
      </w:r>
      <w:r>
        <w:rPr>
          <w:i/>
          <w:iCs/>
          <w:color w:val="425153"/>
        </w:rPr>
        <w:t>Even though</w:t>
      </w:r>
      <w:r>
        <w:rPr>
          <w:i/>
          <w:color w:val="425153"/>
        </w:rPr>
        <w:t xml:space="preserve"> </w:t>
      </w:r>
      <w:r w:rsidR="002704A7">
        <w:rPr>
          <w:i/>
          <w:color w:val="425153"/>
        </w:rPr>
        <w:t>the footfall</w:t>
      </w:r>
      <w:r>
        <w:rPr>
          <w:i/>
          <w:color w:val="425153"/>
        </w:rPr>
        <w:t xml:space="preserve"> numbers suggest a change in c</w:t>
      </w:r>
      <w:r w:rsidR="003B1343">
        <w:rPr>
          <w:i/>
          <w:color w:val="425153"/>
        </w:rPr>
        <w:t>ustomer behaviour, the trend in </w:t>
      </w:r>
      <w:r>
        <w:rPr>
          <w:i/>
          <w:color w:val="425153"/>
        </w:rPr>
        <w:t xml:space="preserve">turnover shows that it is mainly a different frequency of visits and their planning. This is also confirmed by the year-on-year increase in the </w:t>
      </w:r>
      <w:r w:rsidR="001C5BC8">
        <w:rPr>
          <w:i/>
          <w:color w:val="425153"/>
        </w:rPr>
        <w:t xml:space="preserve">average </w:t>
      </w:r>
      <w:r>
        <w:rPr>
          <w:i/>
          <w:color w:val="425153"/>
        </w:rPr>
        <w:t>basket by more than 10% to almost CZK 260 per visit to a shopping centre.</w:t>
      </w:r>
      <w:r>
        <w:rPr>
          <w:color w:val="425153"/>
        </w:rPr>
        <w:t xml:space="preserve"> </w:t>
      </w:r>
      <w:r>
        <w:rPr>
          <w:i/>
          <w:color w:val="425153"/>
        </w:rPr>
        <w:t xml:space="preserve">More positive news is that last year, during the long-lasting lockdown, there was no such significant drop in </w:t>
      </w:r>
      <w:r w:rsidR="001C5BC8">
        <w:rPr>
          <w:i/>
          <w:color w:val="425153"/>
        </w:rPr>
        <w:t>footfall</w:t>
      </w:r>
      <w:r>
        <w:rPr>
          <w:i/>
          <w:color w:val="425153"/>
        </w:rPr>
        <w:t xml:space="preserve">, which reached up to -70% in 2020. This is one of the reasons why retailers’ annual </w:t>
      </w:r>
      <w:r w:rsidR="00442F4F">
        <w:rPr>
          <w:i/>
          <w:color w:val="425153"/>
        </w:rPr>
        <w:t>turnovers</w:t>
      </w:r>
      <w:r>
        <w:rPr>
          <w:i/>
          <w:color w:val="425153"/>
        </w:rPr>
        <w:t xml:space="preserve"> fell by more than 25% th</w:t>
      </w:r>
      <w:r w:rsidR="00442F4F">
        <w:rPr>
          <w:i/>
          <w:color w:val="425153"/>
        </w:rPr>
        <w:t>e</w:t>
      </w:r>
      <w:r>
        <w:rPr>
          <w:i/>
          <w:color w:val="425153"/>
        </w:rPr>
        <w:t xml:space="preserve"> year before las</w:t>
      </w:r>
      <w:r w:rsidR="003B1343">
        <w:rPr>
          <w:i/>
          <w:color w:val="425153"/>
        </w:rPr>
        <w:t>t. However, last year, from the </w:t>
      </w:r>
      <w:r>
        <w:rPr>
          <w:i/>
          <w:color w:val="425153"/>
        </w:rPr>
        <w:t>total turnover</w:t>
      </w:r>
      <w:r w:rsidR="001C5BC8">
        <w:rPr>
          <w:i/>
          <w:color w:val="425153"/>
        </w:rPr>
        <w:t xml:space="preserve"> point of view</w:t>
      </w:r>
      <w:r>
        <w:rPr>
          <w:i/>
          <w:color w:val="425153"/>
        </w:rPr>
        <w:t xml:space="preserve">, it brought a recovery of almost 15%,” </w:t>
      </w:r>
      <w:r>
        <w:rPr>
          <w:color w:val="425153"/>
        </w:rPr>
        <w:t>commented</w:t>
      </w:r>
      <w:r>
        <w:rPr>
          <w:i/>
          <w:color w:val="425153"/>
        </w:rPr>
        <w:t xml:space="preserve"> </w:t>
      </w:r>
      <w:proofErr w:type="spellStart"/>
      <w:r>
        <w:rPr>
          <w:b/>
          <w:color w:val="425153"/>
        </w:rPr>
        <w:t>Klára</w:t>
      </w:r>
      <w:proofErr w:type="spellEnd"/>
      <w:r>
        <w:rPr>
          <w:b/>
          <w:color w:val="425153"/>
        </w:rPr>
        <w:t xml:space="preserve"> </w:t>
      </w:r>
      <w:proofErr w:type="spellStart"/>
      <w:r>
        <w:rPr>
          <w:b/>
          <w:color w:val="425153"/>
        </w:rPr>
        <w:t>Bejblová</w:t>
      </w:r>
      <w:proofErr w:type="spellEnd"/>
      <w:r>
        <w:rPr>
          <w:b/>
          <w:color w:val="425153"/>
        </w:rPr>
        <w:t xml:space="preserve">, </w:t>
      </w:r>
      <w:r w:rsidR="002704A7" w:rsidRPr="002704A7">
        <w:rPr>
          <w:b/>
          <w:color w:val="425153"/>
        </w:rPr>
        <w:t>Associate Director – Retail Research</w:t>
      </w:r>
      <w:r w:rsidR="002704A7">
        <w:rPr>
          <w:b/>
          <w:color w:val="425153"/>
        </w:rPr>
        <w:t xml:space="preserve"> </w:t>
      </w:r>
      <w:r>
        <w:rPr>
          <w:b/>
          <w:color w:val="425153"/>
        </w:rPr>
        <w:t>for the Czech Republic and CEE region</w:t>
      </w:r>
      <w:r w:rsidR="00AE1D4F">
        <w:rPr>
          <w:b/>
          <w:color w:val="425153"/>
        </w:rPr>
        <w:t xml:space="preserve"> at CBRE</w:t>
      </w:r>
      <w:r>
        <w:rPr>
          <w:b/>
          <w:color w:val="425153"/>
        </w:rPr>
        <w:t>.</w:t>
      </w:r>
      <w:r w:rsidR="003B1343">
        <w:rPr>
          <w:color w:val="425153"/>
        </w:rPr>
        <w:t xml:space="preserve"> The </w:t>
      </w:r>
      <w:r>
        <w:rPr>
          <w:color w:val="425153"/>
        </w:rPr>
        <w:t>shopping centres recorded very good results practically immediately after the reop</w:t>
      </w:r>
      <w:r w:rsidR="003B1343">
        <w:rPr>
          <w:color w:val="425153"/>
        </w:rPr>
        <w:t>ening of the </w:t>
      </w:r>
      <w:r>
        <w:rPr>
          <w:color w:val="425153"/>
        </w:rPr>
        <w:t xml:space="preserve">shops. These were motivated by, among other things, delayed consumption and on average they approached the 2019 turnovers. Despite this, the overall result of the </w:t>
      </w:r>
      <w:r w:rsidR="003B1343">
        <w:rPr>
          <w:color w:val="425153"/>
        </w:rPr>
        <w:t>turnover was affected by the 18-</w:t>
      </w:r>
      <w:r>
        <w:rPr>
          <w:color w:val="425153"/>
        </w:rPr>
        <w:t>week lockdown, and so last year fell behind 2019 by about 15%.</w:t>
      </w:r>
    </w:p>
    <w:p w14:paraId="04EECA20" w14:textId="77777777" w:rsidR="002C5CA1" w:rsidRDefault="002C5CA1" w:rsidP="00BF4883">
      <w:pPr>
        <w:pStyle w:val="BodyCopy"/>
        <w:jc w:val="both"/>
      </w:pPr>
    </w:p>
    <w:p w14:paraId="57CCD6D6" w14:textId="53F9FFF0" w:rsidR="002C5CA1" w:rsidRDefault="002C5CA1" w:rsidP="00BF4883">
      <w:pPr>
        <w:pStyle w:val="BodyCopy"/>
        <w:jc w:val="both"/>
        <w:rPr>
          <w:color w:val="425153"/>
        </w:rPr>
      </w:pPr>
      <w:r>
        <w:rPr>
          <w:b/>
          <w:color w:val="425153"/>
        </w:rPr>
        <w:t>Special</w:t>
      </w:r>
      <w:r w:rsidR="001C5BC8">
        <w:rPr>
          <w:b/>
          <w:color w:val="425153"/>
        </w:rPr>
        <w:t>i</w:t>
      </w:r>
      <w:r>
        <w:rPr>
          <w:b/>
          <w:color w:val="425153"/>
        </w:rPr>
        <w:t>sed retail fared best in terms of turnover</w:t>
      </w:r>
      <w:r>
        <w:rPr>
          <w:color w:val="425153"/>
        </w:rPr>
        <w:t xml:space="preserve"> </w:t>
      </w:r>
    </w:p>
    <w:p w14:paraId="685AA5D5" w14:textId="471469E1" w:rsidR="002C5CA1" w:rsidRDefault="002C5CA1" w:rsidP="00BF4883">
      <w:pPr>
        <w:pStyle w:val="BodyCopy"/>
        <w:jc w:val="both"/>
      </w:pPr>
      <w:r>
        <w:rPr>
          <w:color w:val="425153"/>
        </w:rPr>
        <w:t xml:space="preserve">The sector that saw the lowest drop in turnover (by “just” 6%) compared to 2019, was specialised retail. This result significantly affected the categories of goods not subject to sales restrictions. These were mainly the categories of Optics &amp; Pharmacies (+11%) and Health &amp; Beauty (-5%). These were followed by Electronics with a long-running online platform, which maintained one of the lowest drops in both </w:t>
      </w:r>
      <w:r>
        <w:rPr>
          <w:color w:val="425153"/>
        </w:rPr>
        <w:lastRenderedPageBreak/>
        <w:t xml:space="preserve">years. While large-scale operators achieved better results in 2020, </w:t>
      </w:r>
      <w:r w:rsidR="000B01FF">
        <w:rPr>
          <w:color w:val="425153"/>
        </w:rPr>
        <w:t xml:space="preserve">in 2021 the decline of only 14% </w:t>
      </w:r>
      <w:r>
        <w:rPr>
          <w:color w:val="425153"/>
        </w:rPr>
        <w:t xml:space="preserve">compared to 2019 was driven by smaller specialised electronics stores (like </w:t>
      </w:r>
      <w:proofErr w:type="spellStart"/>
      <w:r w:rsidR="00C56CB6">
        <w:t>iStores</w:t>
      </w:r>
      <w:proofErr w:type="spellEnd"/>
      <w:r w:rsidR="00C56CB6">
        <w:t>, Xiaomi and ETA</w:t>
      </w:r>
      <w:r>
        <w:t>)</w:t>
      </w:r>
      <w:r w:rsidR="00C56CB6">
        <w:rPr>
          <w:color w:val="425153"/>
        </w:rPr>
        <w:t xml:space="preserve"> </w:t>
      </w:r>
      <w:r>
        <w:rPr>
          <w:color w:val="425153"/>
        </w:rPr>
        <w:t xml:space="preserve"> </w:t>
      </w:r>
    </w:p>
    <w:p w14:paraId="7898D144" w14:textId="77777777" w:rsidR="002C5CA1" w:rsidRDefault="002C5CA1" w:rsidP="00BF4883">
      <w:pPr>
        <w:pStyle w:val="BodyCopy"/>
        <w:jc w:val="both"/>
      </w:pPr>
    </w:p>
    <w:p w14:paraId="51564972" w14:textId="752EC389" w:rsidR="002C5CA1" w:rsidRPr="00894DD0" w:rsidRDefault="002C5CA1" w:rsidP="00BF4883">
      <w:pPr>
        <w:pStyle w:val="BodyCopy"/>
        <w:jc w:val="both"/>
        <w:rPr>
          <w:color w:val="425153"/>
        </w:rPr>
      </w:pPr>
      <w:r>
        <w:rPr>
          <w:color w:val="425153"/>
        </w:rPr>
        <w:t xml:space="preserve">The most significant recovery compared to 2020 was felt by the sectors of </w:t>
      </w:r>
      <w:r w:rsidR="0001672E" w:rsidRPr="0001672E">
        <w:rPr>
          <w:color w:val="425153"/>
        </w:rPr>
        <w:t>Food &amp; Beverage</w:t>
      </w:r>
      <w:r w:rsidR="00894DD0">
        <w:rPr>
          <w:color w:val="425153"/>
        </w:rPr>
        <w:t xml:space="preserve"> and </w:t>
      </w:r>
      <w:r>
        <w:rPr>
          <w:color w:val="425153"/>
        </w:rPr>
        <w:t xml:space="preserve">Services, which together with leisure activities were fundamentally affected by protective measures even after the reopening of operations. </w:t>
      </w:r>
      <w:r w:rsidR="0001672E" w:rsidRPr="0001672E">
        <w:rPr>
          <w:color w:val="425153"/>
        </w:rPr>
        <w:t>Food &amp; Beverage</w:t>
      </w:r>
      <w:r>
        <w:rPr>
          <w:color w:val="425153"/>
        </w:rPr>
        <w:t>, which was the most dynamically growing segment in the pre-pandemic period, and which recorded an increase in revenues from -35% in 2020 to -17% in 2021 (compared to 2019), was positively influenced ma</w:t>
      </w:r>
      <w:r w:rsidR="00894DD0">
        <w:rPr>
          <w:color w:val="425153"/>
        </w:rPr>
        <w:t>inly by fast food operators. In </w:t>
      </w:r>
      <w:r>
        <w:rPr>
          <w:color w:val="425153"/>
        </w:rPr>
        <w:t xml:space="preserve">response to government constraints, they introduced take-out windows and began offering the wider delivery of their refreshments. Restaurants with a drive-in option also achieved very good results.  </w:t>
      </w:r>
    </w:p>
    <w:p w14:paraId="764C83C3" w14:textId="77777777" w:rsidR="002C5CA1" w:rsidRDefault="002C5CA1" w:rsidP="00BF4883">
      <w:pPr>
        <w:pStyle w:val="BodyCopy"/>
        <w:jc w:val="both"/>
        <w:rPr>
          <w:color w:val="425153"/>
        </w:rPr>
      </w:pPr>
    </w:p>
    <w:p w14:paraId="7067B883" w14:textId="1E106711" w:rsidR="002C5CA1" w:rsidRPr="000B01FF" w:rsidRDefault="002C5CA1" w:rsidP="00BF4883">
      <w:pPr>
        <w:pStyle w:val="BodyCopy"/>
        <w:jc w:val="both"/>
        <w:rPr>
          <w:color w:val="425153"/>
        </w:rPr>
      </w:pPr>
      <w:r>
        <w:rPr>
          <w:color w:val="425153"/>
        </w:rPr>
        <w:t xml:space="preserve">Despite a considerable recovery, the results of the whole year in the Fashion, Accessories and Sports sectors in 2021 were below </w:t>
      </w:r>
      <w:r w:rsidR="00442F4F">
        <w:rPr>
          <w:color w:val="425153"/>
        </w:rPr>
        <w:t xml:space="preserve">a </w:t>
      </w:r>
      <w:r>
        <w:rPr>
          <w:color w:val="425153"/>
        </w:rPr>
        <w:t>20% decline compared to 2019. In Fashion</w:t>
      </w:r>
      <w:r w:rsidR="00894DD0">
        <w:rPr>
          <w:color w:val="425153"/>
        </w:rPr>
        <w:t>, the best results were seen by </w:t>
      </w:r>
      <w:r>
        <w:rPr>
          <w:color w:val="425153"/>
        </w:rPr>
        <w:t xml:space="preserve">the offer for </w:t>
      </w:r>
      <w:r w:rsidR="0001672E">
        <w:rPr>
          <w:color w:val="425153"/>
        </w:rPr>
        <w:t>Young apparel</w:t>
      </w:r>
      <w:r>
        <w:rPr>
          <w:color w:val="425153"/>
        </w:rPr>
        <w:t xml:space="preserve"> with a drop of about -10% and </w:t>
      </w:r>
      <w:r w:rsidR="0001672E">
        <w:rPr>
          <w:color w:val="425153"/>
        </w:rPr>
        <w:t>L</w:t>
      </w:r>
      <w:r>
        <w:rPr>
          <w:color w:val="425153"/>
        </w:rPr>
        <w:t>ingerie stores with -17%. Only a slight improvement and a total decrease of almost 40% was recorded by women's fashion, where CBRE has already registered several brands leaving the Czech market. A significant</w:t>
      </w:r>
      <w:r w:rsidR="00894DD0">
        <w:rPr>
          <w:color w:val="425153"/>
        </w:rPr>
        <w:t xml:space="preserve"> difference was recorded by the </w:t>
      </w:r>
      <w:r>
        <w:rPr>
          <w:color w:val="425153"/>
        </w:rPr>
        <w:t>Sports sector when comparing large-format operators (</w:t>
      </w:r>
      <w:r w:rsidR="00442F4F">
        <w:rPr>
          <w:color w:val="425153"/>
        </w:rPr>
        <w:t>r</w:t>
      </w:r>
      <w:r>
        <w:rPr>
          <w:color w:val="425153"/>
        </w:rPr>
        <w:t>epresenting an assortment of sports equipment) with smaller shops (with a predominance of sportswear and accessories). For the former, there was an improvement from -28% to -14% compared to 2019, while for the latter it was only from -33% to -27%.</w:t>
      </w:r>
    </w:p>
    <w:p w14:paraId="561E705A" w14:textId="77777777" w:rsidR="002C5CA1" w:rsidRDefault="002C5CA1" w:rsidP="00BF4883">
      <w:pPr>
        <w:pStyle w:val="BodyCopy"/>
        <w:jc w:val="both"/>
      </w:pPr>
    </w:p>
    <w:p w14:paraId="68C902C9" w14:textId="385CA27A" w:rsidR="002C5CA1" w:rsidRDefault="002C5CA1" w:rsidP="00BF4883">
      <w:pPr>
        <w:pStyle w:val="BodyCopy"/>
        <w:jc w:val="both"/>
        <w:rPr>
          <w:b/>
          <w:bCs/>
          <w:color w:val="425153"/>
        </w:rPr>
      </w:pPr>
      <w:r>
        <w:rPr>
          <w:b/>
          <w:color w:val="425153"/>
        </w:rPr>
        <w:t>Average rents increased by about 1%</w:t>
      </w:r>
    </w:p>
    <w:p w14:paraId="027CCDE9" w14:textId="08DA3494" w:rsidR="002C5CA1" w:rsidRDefault="002C5CA1" w:rsidP="00BF4883">
      <w:pPr>
        <w:pStyle w:val="BodyCopy"/>
        <w:jc w:val="both"/>
      </w:pPr>
      <w:r>
        <w:rPr>
          <w:color w:val="425153"/>
        </w:rPr>
        <w:t>The vacancy rate of regional shopping centres remained almost unchanged in the year-on-year comparison at 4.4%. Thanks to ongoing government compensation</w:t>
      </w:r>
      <w:r w:rsidR="00894DD0">
        <w:rPr>
          <w:color w:val="425153"/>
        </w:rPr>
        <w:t xml:space="preserve"> programmes and the interest of </w:t>
      </w:r>
      <w:r>
        <w:rPr>
          <w:color w:val="425153"/>
        </w:rPr>
        <w:t>shopping centre owners, there was no significant correction of average rent</w:t>
      </w:r>
      <w:r w:rsidR="00894DD0">
        <w:rPr>
          <w:color w:val="425153"/>
        </w:rPr>
        <w:t>s in 2021, which, on the </w:t>
      </w:r>
      <w:r>
        <w:rPr>
          <w:color w:val="425153"/>
        </w:rPr>
        <w:t>contrary, increased by less than 1% compared to 2020. Nevert</w:t>
      </w:r>
      <w:r w:rsidR="00894DD0">
        <w:rPr>
          <w:color w:val="425153"/>
        </w:rPr>
        <w:t>heless, taking into account the </w:t>
      </w:r>
      <w:r>
        <w:rPr>
          <w:color w:val="425153"/>
        </w:rPr>
        <w:t xml:space="preserve">indexation, which was 3.2% </w:t>
      </w:r>
      <w:r w:rsidR="0072170C">
        <w:rPr>
          <w:color w:val="425153"/>
        </w:rPr>
        <w:t xml:space="preserve">according to the Czech Statistics Office, </w:t>
      </w:r>
      <w:r>
        <w:rPr>
          <w:color w:val="425153"/>
        </w:rPr>
        <w:t xml:space="preserve">it follows that the average level of rent of newly-leased premises decreased by more than 8% year-on-year. </w:t>
      </w:r>
    </w:p>
    <w:p w14:paraId="08F424E9" w14:textId="77777777" w:rsidR="002C5CA1" w:rsidRDefault="002C5CA1" w:rsidP="00BF4883">
      <w:pPr>
        <w:pStyle w:val="BodyCopy"/>
        <w:jc w:val="both"/>
      </w:pPr>
    </w:p>
    <w:p w14:paraId="1938BA25" w14:textId="764EBA3C" w:rsidR="002C5CA1" w:rsidRPr="000B01FF" w:rsidRDefault="002C5CA1" w:rsidP="00BF4883">
      <w:pPr>
        <w:pStyle w:val="BodyCopy"/>
        <w:jc w:val="both"/>
        <w:rPr>
          <w:color w:val="425153"/>
        </w:rPr>
      </w:pPr>
      <w:r>
        <w:rPr>
          <w:color w:val="425153"/>
        </w:rPr>
        <w:t>The highest and also continuing growth in rents, which increased by 6% year-on-year in 2021 and 11% compared to 2019, was recorded by the electronics sector. It was mainly driven by “step-up” rents (which increase over time) at specialised electronics stores</w:t>
      </w:r>
      <w:r w:rsidR="00894DD0">
        <w:rPr>
          <w:color w:val="425153"/>
        </w:rPr>
        <w:t>. A very common feature was the </w:t>
      </w:r>
      <w:r>
        <w:rPr>
          <w:color w:val="425153"/>
        </w:rPr>
        <w:t>optimisation of space and the branch networks in individual operato</w:t>
      </w:r>
      <w:r w:rsidR="00894DD0">
        <w:rPr>
          <w:color w:val="425153"/>
        </w:rPr>
        <w:t>rs. The effect of the change in </w:t>
      </w:r>
      <w:r>
        <w:rPr>
          <w:color w:val="425153"/>
        </w:rPr>
        <w:t xml:space="preserve">the space had a significant effect on the correction of rents in the Services sector, where the average rental increase was 4% year-on-year, but the average unit size decreased by 4%. On the contrary, in the Household &amp; Furniture sector, the average rental fell by 3%, but the average unit area increased by 8%. </w:t>
      </w:r>
    </w:p>
    <w:p w14:paraId="3049CA17" w14:textId="77777777" w:rsidR="002C5CA1" w:rsidRDefault="002C5CA1" w:rsidP="00BF4883">
      <w:pPr>
        <w:pStyle w:val="BodyCopy"/>
        <w:jc w:val="both"/>
      </w:pPr>
    </w:p>
    <w:p w14:paraId="19DAA8D7" w14:textId="05AD3548" w:rsidR="002C5CA1" w:rsidRDefault="002C5CA1" w:rsidP="00BF4883">
      <w:pPr>
        <w:pStyle w:val="BodyCopy"/>
        <w:jc w:val="both"/>
      </w:pPr>
      <w:r>
        <w:rPr>
          <w:color w:val="425153"/>
        </w:rPr>
        <w:t xml:space="preserve">The highest growth dynamics of average rents were once again reported </w:t>
      </w:r>
      <w:r w:rsidR="00894DD0">
        <w:rPr>
          <w:color w:val="425153"/>
        </w:rPr>
        <w:t>by the smallest units up to 100 </w:t>
      </w:r>
      <w:r>
        <w:rPr>
          <w:color w:val="425153"/>
        </w:rPr>
        <w:t>m</w:t>
      </w:r>
      <w:r>
        <w:rPr>
          <w:color w:val="425153"/>
          <w:vertAlign w:val="superscript"/>
        </w:rPr>
        <w:t>2</w:t>
      </w:r>
      <w:r>
        <w:rPr>
          <w:color w:val="425153"/>
        </w:rPr>
        <w:t>, by 2.9% (0-50 m</w:t>
      </w:r>
      <w:r>
        <w:rPr>
          <w:color w:val="425153"/>
          <w:vertAlign w:val="superscript"/>
        </w:rPr>
        <w:t>2</w:t>
      </w:r>
      <w:r>
        <w:rPr>
          <w:color w:val="425153"/>
        </w:rPr>
        <w:t>) and 1.9% (50-100 m</w:t>
      </w:r>
      <w:r>
        <w:rPr>
          <w:color w:val="425153"/>
          <w:vertAlign w:val="superscript"/>
        </w:rPr>
        <w:t>2</w:t>
      </w:r>
      <w:r>
        <w:rPr>
          <w:color w:val="425153"/>
        </w:rPr>
        <w:t>) year-on-year. Compared to 2020, there was no</w:t>
      </w:r>
      <w:r w:rsidR="00894DD0">
        <w:rPr>
          <w:color w:val="425153"/>
        </w:rPr>
        <w:t> </w:t>
      </w:r>
      <w:r>
        <w:rPr>
          <w:color w:val="425153"/>
        </w:rPr>
        <w:t>decrease in average rents for other size categories above 100 m</w:t>
      </w:r>
      <w:r>
        <w:rPr>
          <w:color w:val="425153"/>
          <w:vertAlign w:val="superscript"/>
        </w:rPr>
        <w:t>2</w:t>
      </w:r>
      <w:r>
        <w:rPr>
          <w:color w:val="425153"/>
        </w:rPr>
        <w:t xml:space="preserve">, however, the significant decrease caused by repeated </w:t>
      </w:r>
      <w:r>
        <w:rPr>
          <w:color w:val="425153"/>
        </w:rPr>
        <w:lastRenderedPageBreak/>
        <w:t xml:space="preserve">restrictions on retail at the end of 2020 affected the rent levels so that the resulting figures in 2021 were still below the level of 2019. </w:t>
      </w:r>
    </w:p>
    <w:p w14:paraId="748BFF14" w14:textId="77777777" w:rsidR="002C5CA1" w:rsidRDefault="002C5CA1" w:rsidP="00BF4883">
      <w:pPr>
        <w:pStyle w:val="BodyCopy"/>
        <w:jc w:val="both"/>
      </w:pPr>
    </w:p>
    <w:p w14:paraId="39C5A8F3" w14:textId="77777777" w:rsidR="002C5CA1" w:rsidRDefault="002C5CA1" w:rsidP="00BF4883">
      <w:pPr>
        <w:pStyle w:val="BodyCopy"/>
        <w:jc w:val="both"/>
        <w:rPr>
          <w:b/>
          <w:bCs/>
          <w:color w:val="425153"/>
        </w:rPr>
      </w:pPr>
      <w:r>
        <w:rPr>
          <w:b/>
          <w:color w:val="425153"/>
        </w:rPr>
        <w:t>The total retail sales increased in the Covid years. Thanks in part to e-shops</w:t>
      </w:r>
    </w:p>
    <w:p w14:paraId="6F5B19C2" w14:textId="098D8876" w:rsidR="00585175" w:rsidRPr="00EB4BC0" w:rsidRDefault="002C5CA1" w:rsidP="00BF4883">
      <w:pPr>
        <w:jc w:val="both"/>
        <w:rPr>
          <w:color w:val="425153"/>
        </w:rPr>
      </w:pPr>
      <w:r>
        <w:rPr>
          <w:color w:val="425153"/>
        </w:rPr>
        <w:t>The ever-increasing purchasing power of the population has been largely spent on retail in recent years. Total retail sales increased by 0.1% year-on-year in 2020, whil</w:t>
      </w:r>
      <w:r w:rsidR="00894DD0">
        <w:rPr>
          <w:color w:val="425153"/>
        </w:rPr>
        <w:t>e last year by 4.5%. During the </w:t>
      </w:r>
      <w:r>
        <w:rPr>
          <w:color w:val="425153"/>
        </w:rPr>
        <w:t xml:space="preserve">lockdowns, however, purchases moved mainly to the online environment. Thanks to this, online increased year-on-year by 27.3% in 2020 and by 15.7% in 2021. This is also illustrated by the current CBRE survey among retailers. While 13% of the brands surveyed generated 21-30% of their total turnover in the online environment in 2019, it is currently 32% of the brands. We can observe an even more noticeable difference at retailers whose e-shop revenues account for 31-40% of their total turnover. Before 2020, none of the companies surveyed had reached such levels, </w:t>
      </w:r>
      <w:r w:rsidR="00E60357">
        <w:rPr>
          <w:color w:val="425153"/>
        </w:rPr>
        <w:t xml:space="preserve">while </w:t>
      </w:r>
      <w:r>
        <w:rPr>
          <w:color w:val="425153"/>
        </w:rPr>
        <w:t>this year it is already 16%. In this context, there is an interesting comparison with the EMEA region. As part of the CBRE survey, only 19% of retailers reported that they achieved online sales between 21-30% and only 2% of respondents mentioned a share of online sales above 31% of the total turnover. These results illustrate the fact that the e-commerce platform in the Czech Republic has already found its place and has a long tradition. Moreover, with the advent of the pandemic, this trend has intensified.</w:t>
      </w:r>
    </w:p>
    <w:p w14:paraId="7CB267DF" w14:textId="77777777" w:rsidR="00D2097E" w:rsidRDefault="00D2097E" w:rsidP="00BF4883">
      <w:pPr>
        <w:pStyle w:val="BodyCopy"/>
        <w:jc w:val="both"/>
        <w:rPr>
          <w:i/>
          <w:iCs/>
          <w:color w:val="425153"/>
        </w:rPr>
      </w:pPr>
    </w:p>
    <w:p w14:paraId="7AD6131F" w14:textId="3447B260" w:rsidR="7110F824" w:rsidRPr="000B01FF" w:rsidRDefault="7110F824" w:rsidP="00BF4883">
      <w:pPr>
        <w:pStyle w:val="BodyCopy"/>
        <w:jc w:val="both"/>
        <w:rPr>
          <w:i/>
          <w:color w:val="425153"/>
        </w:rPr>
      </w:pPr>
      <w:r>
        <w:rPr>
          <w:i/>
          <w:color w:val="425153"/>
        </w:rPr>
        <w:t xml:space="preserve">“The coronavirus pandemic changed </w:t>
      </w:r>
      <w:r w:rsidR="003E4D5A">
        <w:rPr>
          <w:i/>
          <w:color w:val="425153"/>
        </w:rPr>
        <w:t>the customer</w:t>
      </w:r>
      <w:r>
        <w:rPr>
          <w:i/>
          <w:color w:val="425153"/>
        </w:rPr>
        <w:t xml:space="preserve"> behaviour and forced retailers to optimize sales channels, some of them also introduced new channels. </w:t>
      </w:r>
      <w:r w:rsidR="00AE1D4F">
        <w:rPr>
          <w:i/>
          <w:color w:val="425153"/>
        </w:rPr>
        <w:t>For</w:t>
      </w:r>
      <w:r>
        <w:rPr>
          <w:i/>
          <w:color w:val="425153"/>
        </w:rPr>
        <w:t xml:space="preserve"> the future, </w:t>
      </w:r>
      <w:r w:rsidR="003E4D5A">
        <w:rPr>
          <w:i/>
          <w:color w:val="425153"/>
        </w:rPr>
        <w:t>the appropriately set</w:t>
      </w:r>
      <w:r>
        <w:rPr>
          <w:i/>
          <w:color w:val="425153"/>
        </w:rPr>
        <w:t xml:space="preserve"> ‘omnichannel’ strategy, combining multiple sales and communication channels, will play a decisive role in </w:t>
      </w:r>
      <w:r w:rsidR="003E4D5A">
        <w:rPr>
          <w:i/>
          <w:color w:val="425153"/>
        </w:rPr>
        <w:t xml:space="preserve">business </w:t>
      </w:r>
      <w:r>
        <w:rPr>
          <w:i/>
          <w:color w:val="425153"/>
        </w:rPr>
        <w:t xml:space="preserve">success,” </w:t>
      </w:r>
      <w:r>
        <w:rPr>
          <w:color w:val="425153"/>
        </w:rPr>
        <w:t xml:space="preserve">stated </w:t>
      </w:r>
      <w:r>
        <w:rPr>
          <w:b/>
          <w:color w:val="425153"/>
        </w:rPr>
        <w:t xml:space="preserve">Jan </w:t>
      </w:r>
      <w:proofErr w:type="spellStart"/>
      <w:r>
        <w:rPr>
          <w:b/>
          <w:color w:val="425153"/>
        </w:rPr>
        <w:t>Janáček</w:t>
      </w:r>
      <w:proofErr w:type="spellEnd"/>
      <w:r>
        <w:rPr>
          <w:b/>
          <w:color w:val="425153"/>
        </w:rPr>
        <w:t xml:space="preserve">, Head of Retail </w:t>
      </w:r>
      <w:r w:rsidR="003E4D5A">
        <w:rPr>
          <w:b/>
          <w:color w:val="425153"/>
        </w:rPr>
        <w:t>Sector and Advisory &amp; Transaction Reta</w:t>
      </w:r>
      <w:r w:rsidR="00AE1D4F">
        <w:rPr>
          <w:b/>
          <w:color w:val="425153"/>
        </w:rPr>
        <w:t xml:space="preserve">il </w:t>
      </w:r>
      <w:r>
        <w:rPr>
          <w:b/>
          <w:color w:val="425153"/>
        </w:rPr>
        <w:t>at CBRE</w:t>
      </w:r>
      <w:r>
        <w:rPr>
          <w:color w:val="425153"/>
        </w:rPr>
        <w:t xml:space="preserve">, commenting on the results of the current survey: </w:t>
      </w:r>
      <w:r>
        <w:rPr>
          <w:i/>
          <w:color w:val="425153"/>
        </w:rPr>
        <w:t>“If we asse</w:t>
      </w:r>
      <w:r w:rsidR="00894DD0">
        <w:rPr>
          <w:i/>
          <w:color w:val="425153"/>
        </w:rPr>
        <w:t>ss turnover generated solely in </w:t>
      </w:r>
      <w:proofErr w:type="spellStart"/>
      <w:r w:rsidR="00AE1D4F">
        <w:rPr>
          <w:i/>
          <w:color w:val="425153"/>
        </w:rPr>
        <w:t>ph</w:t>
      </w:r>
      <w:r w:rsidR="00AE1D4F">
        <w:rPr>
          <w:i/>
          <w:color w:val="425153"/>
          <w:lang w:val="cs-CZ"/>
        </w:rPr>
        <w:t>ysical</w:t>
      </w:r>
      <w:proofErr w:type="spellEnd"/>
      <w:r>
        <w:rPr>
          <w:i/>
          <w:color w:val="425153"/>
        </w:rPr>
        <w:t xml:space="preserve"> stores without online sales, then 56% of retailers are currently at somewhere between 100-75% of their original pre-pandemic level and 12% are even higher tha</w:t>
      </w:r>
      <w:r w:rsidR="00894DD0">
        <w:rPr>
          <w:i/>
          <w:color w:val="425153"/>
        </w:rPr>
        <w:t>n in 2019. It is interesting to </w:t>
      </w:r>
      <w:r>
        <w:rPr>
          <w:i/>
          <w:color w:val="425153"/>
        </w:rPr>
        <w:t>compare with the EMEA region, where the return to the pre-Covid condition has taken place noticeably faster. Altogether, 36% of brands generate higher turnover than in 2019 and 40% are between 100 and 75%. Among other things, the significantly higher inflation in the Czech Republic compared to the Eurozone may have an influence.”</w:t>
      </w:r>
      <w:r>
        <w:rPr>
          <w:color w:val="425153"/>
        </w:rPr>
        <w:t xml:space="preserve"> </w:t>
      </w:r>
    </w:p>
    <w:p w14:paraId="29E59A13" w14:textId="340987C2" w:rsidR="00EB4BC0" w:rsidRDefault="00EB4BC0" w:rsidP="00BF4883">
      <w:pPr>
        <w:pStyle w:val="BodyCopy"/>
        <w:jc w:val="both"/>
        <w:rPr>
          <w:color w:val="425153"/>
          <w:highlight w:val="yellow"/>
        </w:rPr>
      </w:pPr>
    </w:p>
    <w:p w14:paraId="38AEC674" w14:textId="275D1948" w:rsidR="00A774DF" w:rsidRPr="00A774DF" w:rsidRDefault="00A774DF" w:rsidP="00BF4883">
      <w:pPr>
        <w:pStyle w:val="BodyCopy"/>
        <w:jc w:val="both"/>
        <w:rPr>
          <w:b/>
          <w:color w:val="425153"/>
        </w:rPr>
      </w:pPr>
      <w:r>
        <w:rPr>
          <w:b/>
          <w:color w:val="425153"/>
        </w:rPr>
        <w:t>Future threats: inflation, disruption of supply chains and wage growth</w:t>
      </w:r>
    </w:p>
    <w:p w14:paraId="0E4336A9" w14:textId="10A9A4BC" w:rsidR="7110F824" w:rsidRDefault="7110F824" w:rsidP="00BF4883">
      <w:pPr>
        <w:pStyle w:val="BodyCopy"/>
        <w:jc w:val="both"/>
        <w:rPr>
          <w:color w:val="425153"/>
        </w:rPr>
      </w:pPr>
      <w:r>
        <w:rPr>
          <w:color w:val="425153"/>
        </w:rPr>
        <w:t xml:space="preserve">The dynamic growth of inflation and the associated reduced purchasing power of customers are perceived by most retailers (92% of respondents) as the most significant threat to sales in the near future. More than 50% of respondents admitted concerns about supply chain disruption, and 36% of the brands were scared of a sharp increase in wage costs and a slower recovery of tourism. A long-term labour shortage remains </w:t>
      </w:r>
      <w:r w:rsidR="00E60357">
        <w:rPr>
          <w:color w:val="425153"/>
        </w:rPr>
        <w:t xml:space="preserve">an </w:t>
      </w:r>
      <w:r>
        <w:rPr>
          <w:color w:val="425153"/>
        </w:rPr>
        <w:t xml:space="preserve">equally critical factor </w:t>
      </w:r>
      <w:r w:rsidR="00E60357">
        <w:rPr>
          <w:color w:val="425153"/>
        </w:rPr>
        <w:t xml:space="preserve">for </w:t>
      </w:r>
      <w:r>
        <w:rPr>
          <w:color w:val="425153"/>
        </w:rPr>
        <w:t xml:space="preserve">retailers. On the other hand, only 24% of respondents see another wave of Covid-19 as a potential risk (as opposed to the EMEA region, where the vast majority of retailers consider a potential autumn wave of the pandemic to be the biggest risk). </w:t>
      </w:r>
    </w:p>
    <w:p w14:paraId="4A546295" w14:textId="2256CF9D" w:rsidR="002C227D" w:rsidRDefault="002C227D" w:rsidP="00BF4883">
      <w:pPr>
        <w:pStyle w:val="BodyCopy"/>
        <w:jc w:val="both"/>
        <w:rPr>
          <w:color w:val="425153"/>
        </w:rPr>
      </w:pPr>
    </w:p>
    <w:p w14:paraId="57AFD770" w14:textId="42939131" w:rsidR="002C227D" w:rsidRDefault="000B2630" w:rsidP="00BF4883">
      <w:pPr>
        <w:pStyle w:val="BodyCopy"/>
        <w:jc w:val="both"/>
        <w:rPr>
          <w:color w:val="425153"/>
        </w:rPr>
      </w:pPr>
      <w:r>
        <w:rPr>
          <w:color w:val="425153"/>
        </w:rPr>
        <w:t>However, despite the aforementioned concerns, retailers are bouncing back</w:t>
      </w:r>
      <w:r w:rsidR="00894DD0">
        <w:rPr>
          <w:color w:val="425153"/>
        </w:rPr>
        <w:t xml:space="preserve"> after two difficult years, and </w:t>
      </w:r>
      <w:r>
        <w:rPr>
          <w:color w:val="425153"/>
        </w:rPr>
        <w:t xml:space="preserve">almost three quarters of respondents even plan to expand and open new branches in the foreseeable </w:t>
      </w:r>
      <w:r>
        <w:rPr>
          <w:color w:val="425153"/>
        </w:rPr>
        <w:lastRenderedPageBreak/>
        <w:t xml:space="preserve">future. These are particularly companies from the Sports and </w:t>
      </w:r>
      <w:r w:rsidR="00AE1D4F">
        <w:rPr>
          <w:color w:val="425153"/>
        </w:rPr>
        <w:t>Food &amp; Beverage</w:t>
      </w:r>
      <w:r>
        <w:rPr>
          <w:color w:val="425153"/>
        </w:rPr>
        <w:t xml:space="preserve"> segments. Fashion and Health &amp; Beauty brands are also preparing to expand, but at the same time they expect to close non-profitable stores. </w:t>
      </w:r>
    </w:p>
    <w:p w14:paraId="23ACA049" w14:textId="0F802329" w:rsidR="7110F824" w:rsidRDefault="7110F824" w:rsidP="00BF4883">
      <w:pPr>
        <w:pStyle w:val="BodyCopy"/>
        <w:jc w:val="both"/>
      </w:pPr>
    </w:p>
    <w:p w14:paraId="710333A7" w14:textId="25C82D04" w:rsidR="008A7018" w:rsidRPr="008A7018" w:rsidRDefault="008A7018" w:rsidP="00BF4883">
      <w:pPr>
        <w:pStyle w:val="BodyCopy"/>
        <w:jc w:val="both"/>
        <w:rPr>
          <w:b/>
          <w:bCs/>
          <w:color w:val="425153"/>
        </w:rPr>
      </w:pPr>
      <w:r>
        <w:rPr>
          <w:b/>
          <w:color w:val="425153"/>
        </w:rPr>
        <w:t xml:space="preserve">Customers have moved part of their purchases to the online environment. However, they prefer the option to pick-up in person </w:t>
      </w:r>
    </w:p>
    <w:p w14:paraId="22E18F99" w14:textId="34A183B4" w:rsidR="008A7018" w:rsidRPr="008A7018" w:rsidRDefault="008A7018" w:rsidP="00BF4883">
      <w:pPr>
        <w:pStyle w:val="BodyCopy"/>
        <w:jc w:val="both"/>
      </w:pPr>
      <w:r>
        <w:rPr>
          <w:color w:val="425153"/>
        </w:rPr>
        <w:t xml:space="preserve">The second CBRE survey focused on customer behaviour. It shows that people learned to shop online during the pandemic. </w:t>
      </w:r>
      <w:r>
        <w:rPr>
          <w:i/>
          <w:color w:val="425153"/>
        </w:rPr>
        <w:t>"People are currently buying food in e-shops 2 t</w:t>
      </w:r>
      <w:r w:rsidR="00B05148">
        <w:rPr>
          <w:i/>
          <w:color w:val="425153"/>
        </w:rPr>
        <w:t>imes more often than before the </w:t>
      </w:r>
      <w:r>
        <w:rPr>
          <w:i/>
          <w:color w:val="425153"/>
        </w:rPr>
        <w:t>pandemic, which means every fourth purchase. For drug and pharmaceutical goods, it is 3 times more often and 2 times more often for clothing and footwear. Peop</w:t>
      </w:r>
      <w:r w:rsidR="00B05148">
        <w:rPr>
          <w:i/>
          <w:color w:val="425153"/>
        </w:rPr>
        <w:t>le are having refreshments from </w:t>
      </w:r>
      <w:r>
        <w:rPr>
          <w:i/>
          <w:color w:val="425153"/>
        </w:rPr>
        <w:t>restaurants and cafés delivered up to 3 times more often, but at the same time they physically visit these businesses at a similar frequency as before the pandemic. They probably need to rest after a long period of home cooking, and they seem to be cooking less than they did in the past. Electronics were often bought online before the pandemic, so it only recorded a minimal increase, but even so</w:t>
      </w:r>
      <w:r w:rsidR="00E60357">
        <w:rPr>
          <w:i/>
          <w:color w:val="425153"/>
        </w:rPr>
        <w:t>,</w:t>
      </w:r>
      <w:r>
        <w:rPr>
          <w:i/>
          <w:color w:val="425153"/>
        </w:rPr>
        <w:t xml:space="preserve"> customers make every second purchase online,”</w:t>
      </w:r>
      <w:r>
        <w:rPr>
          <w:color w:val="425153"/>
        </w:rPr>
        <w:t xml:space="preserve"> said </w:t>
      </w:r>
      <w:r>
        <w:rPr>
          <w:b/>
          <w:color w:val="425153"/>
        </w:rPr>
        <w:t>Pavel Urban, Head of P</w:t>
      </w:r>
      <w:r w:rsidR="00B05148">
        <w:rPr>
          <w:b/>
          <w:color w:val="425153"/>
        </w:rPr>
        <w:t>roperty Management - Retail and </w:t>
      </w:r>
      <w:r>
        <w:rPr>
          <w:b/>
          <w:color w:val="425153"/>
        </w:rPr>
        <w:t>Marketing - Retail at CBRE</w:t>
      </w:r>
      <w:r>
        <w:rPr>
          <w:color w:val="425153"/>
        </w:rPr>
        <w:t xml:space="preserve">, adding: </w:t>
      </w:r>
      <w:r>
        <w:rPr>
          <w:i/>
          <w:color w:val="425153"/>
        </w:rPr>
        <w:t>“If customers buy goods from an online store and can also pick them up at a shop in a nearby shopping centre, three quarters of p</w:t>
      </w:r>
      <w:r w:rsidR="00B05148">
        <w:rPr>
          <w:i/>
          <w:color w:val="425153"/>
        </w:rPr>
        <w:t>eople prefer to pick them up in </w:t>
      </w:r>
      <w:r>
        <w:rPr>
          <w:i/>
          <w:color w:val="425153"/>
        </w:rPr>
        <w:t xml:space="preserve">person. In the category of 18 to 25 years of age it is even 95%. Young people, while </w:t>
      </w:r>
      <w:r w:rsidR="00B05148">
        <w:rPr>
          <w:i/>
          <w:color w:val="425153"/>
        </w:rPr>
        <w:t>spending a lot of </w:t>
      </w:r>
      <w:r w:rsidR="00E60357">
        <w:rPr>
          <w:i/>
          <w:color w:val="425153"/>
        </w:rPr>
        <w:t>their lives</w:t>
      </w:r>
      <w:r>
        <w:rPr>
          <w:i/>
          <w:color w:val="425153"/>
        </w:rPr>
        <w:t xml:space="preserve"> in the online world, also desire a personal experience. Other customers will combine picking up a package with other purchases or running errands. Thus, it is imperative to start perceiving both worlds (online and offline) synergically. Retailers should try to sati</w:t>
      </w:r>
      <w:r w:rsidR="00B05148">
        <w:rPr>
          <w:i/>
          <w:color w:val="425153"/>
        </w:rPr>
        <w:t>sfy the needs and wishes of the </w:t>
      </w:r>
      <w:r>
        <w:rPr>
          <w:i/>
          <w:color w:val="425153"/>
        </w:rPr>
        <w:t xml:space="preserve">customer and it is evident that connecting the brick-and-mortar store with an online environment is convenient for customers.” </w:t>
      </w:r>
      <w:r>
        <w:rPr>
          <w:color w:val="425153"/>
        </w:rPr>
        <w:t xml:space="preserve">Most people see the main advantages of online shopping in the possibility of comparing prices, as well as in saving time and getting a wider choice of products. Only a minimum of people perceive the advantage of online shopping in the possibility of avoiding places with a higher concentration of people, i.e., the fear of getting an infectious disease has already become a negligible barrier.  </w:t>
      </w:r>
    </w:p>
    <w:p w14:paraId="424E92DC" w14:textId="77777777" w:rsidR="008A7018" w:rsidRPr="008A7018" w:rsidRDefault="008A7018" w:rsidP="00BF4883">
      <w:pPr>
        <w:pStyle w:val="BodyCopy"/>
        <w:jc w:val="both"/>
      </w:pPr>
    </w:p>
    <w:p w14:paraId="5B64D730" w14:textId="4199E2F0" w:rsidR="008A7018" w:rsidRPr="008A7018" w:rsidRDefault="008A7018" w:rsidP="00BF4883">
      <w:pPr>
        <w:pStyle w:val="BodyCopy"/>
        <w:jc w:val="both"/>
      </w:pPr>
      <w:r>
        <w:rPr>
          <w:color w:val="425153"/>
        </w:rPr>
        <w:t xml:space="preserve">According to current turnover figures and traffic, we can say that customers have returned to the centres and that they like to shop in the brick-and-mortar stores. Meanwhile, most prefer social and shopping centres with a range of leisure activities (two-thirds of customers aged 18-34). However, it is clear that smaller, regional centres with a wide range of services and local retailers, as well as retail parks, also sharply increased in popularity during the pandemic. </w:t>
      </w:r>
    </w:p>
    <w:p w14:paraId="46A04167" w14:textId="77777777" w:rsidR="008A7018" w:rsidRPr="008A7018" w:rsidRDefault="008A7018" w:rsidP="00BF4883">
      <w:pPr>
        <w:pStyle w:val="BodyCopy"/>
        <w:jc w:val="both"/>
        <w:rPr>
          <w:color w:val="425153"/>
        </w:rPr>
      </w:pPr>
    </w:p>
    <w:p w14:paraId="0CF9D4A7" w14:textId="537E84AA" w:rsidR="008A7018" w:rsidRDefault="008A7018" w:rsidP="00BF4883">
      <w:pPr>
        <w:pStyle w:val="BodyCopy"/>
        <w:jc w:val="both"/>
      </w:pPr>
      <w:r>
        <w:rPr>
          <w:i/>
          <w:color w:val="425153"/>
        </w:rPr>
        <w:t>“As far as current customer concerns go, 86% of the respondents in our survey said they have felt price increases and intend to adapt their behaviour by reducing spending. They</w:t>
      </w:r>
      <w:r w:rsidR="00B05148">
        <w:rPr>
          <w:i/>
          <w:color w:val="425153"/>
        </w:rPr>
        <w:t xml:space="preserve"> want to save most on visits to </w:t>
      </w:r>
      <w:r>
        <w:rPr>
          <w:i/>
          <w:color w:val="425153"/>
        </w:rPr>
        <w:t>restaurants and cafés, but also when buying electronics, household equipment, sporting goods, clothing and footwear. They also want to reduce spending on entertainment. On the contrary, they do not want to save on food and currently even on travel. After years of</w:t>
      </w:r>
      <w:r w:rsidR="00B05148">
        <w:rPr>
          <w:i/>
          <w:color w:val="425153"/>
        </w:rPr>
        <w:t xml:space="preserve"> Covid, people have the need to </w:t>
      </w:r>
      <w:r>
        <w:rPr>
          <w:i/>
          <w:color w:val="425153"/>
        </w:rPr>
        <w:t xml:space="preserve">enjoy this year's holiday to the fullest,” </w:t>
      </w:r>
      <w:r>
        <w:rPr>
          <w:color w:val="425153"/>
        </w:rPr>
        <w:t xml:space="preserve">concluded </w:t>
      </w:r>
      <w:r>
        <w:rPr>
          <w:b/>
          <w:color w:val="425153"/>
        </w:rPr>
        <w:t>Pavel Urban</w:t>
      </w:r>
      <w:r>
        <w:rPr>
          <w:color w:val="425153"/>
        </w:rPr>
        <w:t>.</w:t>
      </w:r>
    </w:p>
    <w:p w14:paraId="02891B65" w14:textId="5BD8D678" w:rsidR="7110F824" w:rsidRDefault="7110F824" w:rsidP="00BF4883">
      <w:pPr>
        <w:pStyle w:val="BodyCopy"/>
        <w:jc w:val="both"/>
      </w:pPr>
    </w:p>
    <w:p w14:paraId="44B1D34F" w14:textId="62BCDCC5" w:rsidR="006077F7" w:rsidRPr="001C5E35" w:rsidRDefault="7CA79AFA" w:rsidP="00BF4883">
      <w:pPr>
        <w:pStyle w:val="BodyCopy"/>
        <w:jc w:val="both"/>
        <w:rPr>
          <w:u w:val="single"/>
        </w:rPr>
      </w:pPr>
      <w:r>
        <w:rPr>
          <w:u w:val="single"/>
        </w:rPr>
        <w:lastRenderedPageBreak/>
        <w:t>About the Shopping Centre Index</w:t>
      </w:r>
    </w:p>
    <w:p w14:paraId="75045510" w14:textId="24523F8C" w:rsidR="006077F7" w:rsidRDefault="7CA79AFA" w:rsidP="00BF4883">
      <w:pPr>
        <w:pStyle w:val="BodyCopy"/>
        <w:jc w:val="both"/>
      </w:pPr>
      <w:r>
        <w:t xml:space="preserve">The CBRE Shopping Centre Index is the only market indicator that constantly monitors the performance of regional shopping centres in the Czech Republic, </w:t>
      </w:r>
      <w:r w:rsidR="00D215FD">
        <w:t xml:space="preserve">as it has </w:t>
      </w:r>
      <w:r>
        <w:t>since 2</w:t>
      </w:r>
      <w:r w:rsidR="00B05148">
        <w:t>013. It analyses a sample of 21 </w:t>
      </w:r>
      <w:r>
        <w:t>shopping centres in regions (except Prague) with a retail area exceeding 600,000 m</w:t>
      </w:r>
      <w:r>
        <w:rPr>
          <w:vertAlign w:val="superscript"/>
        </w:rPr>
        <w:t>2</w:t>
      </w:r>
      <w:r>
        <w:t>, i.e.</w:t>
      </w:r>
      <w:r w:rsidR="00D215FD">
        <w:t>,</w:t>
      </w:r>
      <w:r>
        <w:t xml:space="preserve"> more than 35% of the total volume of shopping centres in the regions. Approximately 70 to 85% of the space is comprised of shopping </w:t>
      </w:r>
      <w:r w:rsidR="00D215FD">
        <w:t>malls</w:t>
      </w:r>
      <w:r>
        <w:t>, with the remainder taken up by grocer</w:t>
      </w:r>
      <w:r w:rsidR="00B05148">
        <w:t>y chains, multiplex cinemas and </w:t>
      </w:r>
      <w:r>
        <w:t xml:space="preserve">other leisure concepts, such as children’s corners, bowling alleys, casinos or car washes, which are found in up to a third of the centres. These segments (apart from the shopping </w:t>
      </w:r>
      <w:r w:rsidR="00D215FD">
        <w:t>malls</w:t>
      </w:r>
      <w:r w:rsidR="00B05148">
        <w:t>) are not part of the </w:t>
      </w:r>
      <w:r>
        <w:t xml:space="preserve">index, because they could cause a distortion of the results. </w:t>
      </w:r>
    </w:p>
    <w:p w14:paraId="143EE79D" w14:textId="77777777" w:rsidR="001C5E35" w:rsidRPr="006077F7" w:rsidRDefault="001C5E35" w:rsidP="00BF4883">
      <w:pPr>
        <w:pStyle w:val="BodyCopy"/>
        <w:jc w:val="both"/>
      </w:pPr>
    </w:p>
    <w:p w14:paraId="27D139A0" w14:textId="1F23C1DC" w:rsidR="006077F7" w:rsidRPr="001C5E35" w:rsidRDefault="7110F824" w:rsidP="00BF4883">
      <w:pPr>
        <w:pStyle w:val="BodyCopy"/>
        <w:jc w:val="both"/>
        <w:rPr>
          <w:u w:val="single"/>
        </w:rPr>
      </w:pPr>
      <w:r>
        <w:rPr>
          <w:u w:val="single"/>
        </w:rPr>
        <w:t xml:space="preserve">More about </w:t>
      </w:r>
      <w:r w:rsidR="00D215FD">
        <w:rPr>
          <w:u w:val="single"/>
        </w:rPr>
        <w:t xml:space="preserve">the </w:t>
      </w:r>
      <w:r>
        <w:rPr>
          <w:u w:val="single"/>
        </w:rPr>
        <w:t>current surveys</w:t>
      </w:r>
    </w:p>
    <w:p w14:paraId="6DB35CB4" w14:textId="045361A5" w:rsidR="006077F7" w:rsidRPr="001C5E35" w:rsidRDefault="7110F824" w:rsidP="00BF4883">
      <w:pPr>
        <w:pStyle w:val="BodyCopy"/>
        <w:jc w:val="both"/>
      </w:pPr>
      <w:r>
        <w:rPr>
          <w:color w:val="425153"/>
        </w:rPr>
        <w:t>The customer behaviour and preferences survey was conducted betwee</w:t>
      </w:r>
      <w:r w:rsidR="00B05148">
        <w:rPr>
          <w:color w:val="425153"/>
        </w:rPr>
        <w:t>n 11 and 29 April 2022, with the </w:t>
      </w:r>
      <w:r>
        <w:rPr>
          <w:color w:val="425153"/>
        </w:rPr>
        <w:t xml:space="preserve">group of respondents representing almost 700 customers. The survey of retailers' expectations and strategies took place between 25 April and 5 May 2022, with the group of respondents comprising more than 25 retailers operating in the Czech Republic in 1250 stores/units in 6 main segments. Both surveys aimed at identifying what changes had occurred after the Covid-19 pandemic in 2020 and 2021 and in the current economic and geopolitical environment in the Czech Republic. </w:t>
      </w:r>
    </w:p>
    <w:p w14:paraId="5468C665" w14:textId="157EB55B" w:rsidR="006077F7" w:rsidRPr="001C5E35" w:rsidRDefault="006077F7" w:rsidP="00BF4883">
      <w:pPr>
        <w:pStyle w:val="BodyCopy"/>
        <w:jc w:val="both"/>
      </w:pPr>
    </w:p>
    <w:p w14:paraId="35C083E9" w14:textId="6B336C1E" w:rsidR="006077F7" w:rsidRPr="001C5E35" w:rsidRDefault="7CA79AFA" w:rsidP="00BF4883">
      <w:pPr>
        <w:pStyle w:val="BodyCopy"/>
        <w:jc w:val="both"/>
        <w:rPr>
          <w:u w:val="single"/>
        </w:rPr>
      </w:pPr>
      <w:r>
        <w:rPr>
          <w:u w:val="single"/>
        </w:rPr>
        <w:t>ABOUT CBRE RETAIL</w:t>
      </w:r>
    </w:p>
    <w:p w14:paraId="6B57FAFA" w14:textId="7FFF43A4" w:rsidR="00DE2403" w:rsidRDefault="7110F824" w:rsidP="00BF4883">
      <w:pPr>
        <w:pStyle w:val="BodyCopy"/>
        <w:jc w:val="both"/>
      </w:pPr>
      <w:r>
        <w:t xml:space="preserve">CBRE is an expert in the management of retail premises, currently managing 23 retail properties throughout the Czech Republic. It provides extensive and comprehensive </w:t>
      </w:r>
      <w:r w:rsidR="00B05148">
        <w:t>consultation in the area of the </w:t>
      </w:r>
      <w:r>
        <w:t>purchase and sale of retail assets, the leasing of retail space, the representation of tenants when entering the Czech market and the optimisation of the network of shops and also the administration, marketing and concept design of shopping centres and retail parks. Last, but</w:t>
      </w:r>
      <w:r w:rsidR="00B05148">
        <w:t xml:space="preserve"> not least, it is the leader in </w:t>
      </w:r>
      <w:r>
        <w:t>surveys of the retail market and customer behaviour.</w:t>
      </w:r>
    </w:p>
    <w:p w14:paraId="76F53B25" w14:textId="4A57D4CF" w:rsidR="7110F824" w:rsidRDefault="7110F824" w:rsidP="00BF4883">
      <w:pPr>
        <w:pStyle w:val="BodyCopy"/>
        <w:jc w:val="both"/>
      </w:pPr>
    </w:p>
    <w:p w14:paraId="571C0D8B" w14:textId="7A2DBA52" w:rsidR="00882DD3" w:rsidRDefault="00882DD3" w:rsidP="00BF4883">
      <w:pPr>
        <w:pStyle w:val="Contact"/>
        <w:jc w:val="both"/>
      </w:pPr>
      <w:bookmarkStart w:id="0" w:name="_GoBack"/>
      <w:bookmarkEnd w:id="0"/>
      <w:r>
        <w:br/>
        <w:t>Contacts: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82DD3" w:rsidRPr="003F62E1" w14:paraId="09D5437C" w14:textId="77777777" w:rsidTr="00586BFD">
        <w:tc>
          <w:tcPr>
            <w:tcW w:w="4531" w:type="dxa"/>
          </w:tcPr>
          <w:p w14:paraId="6A406F80" w14:textId="77777777" w:rsidR="00882DD3" w:rsidRPr="003F62E1" w:rsidRDefault="00882DD3" w:rsidP="00BF4883">
            <w:pPr>
              <w:jc w:val="both"/>
            </w:pPr>
            <w:r>
              <w:rPr>
                <w:b/>
                <w:color w:val="425254"/>
              </w:rPr>
              <w:t xml:space="preserve">Crest Communications, </w:t>
            </w:r>
            <w:proofErr w:type="spellStart"/>
            <w:r>
              <w:rPr>
                <w:b/>
                <w:color w:val="425254"/>
              </w:rPr>
              <w:t>a.s</w:t>
            </w:r>
            <w:proofErr w:type="spellEnd"/>
            <w:r>
              <w:rPr>
                <w:b/>
                <w:color w:val="425254"/>
              </w:rPr>
              <w:t>.</w:t>
            </w:r>
          </w:p>
        </w:tc>
        <w:tc>
          <w:tcPr>
            <w:tcW w:w="4531" w:type="dxa"/>
          </w:tcPr>
          <w:p w14:paraId="450271D1" w14:textId="77777777" w:rsidR="00882DD3" w:rsidRPr="003F62E1" w:rsidRDefault="00882DD3" w:rsidP="00BF4883">
            <w:pPr>
              <w:jc w:val="both"/>
            </w:pPr>
          </w:p>
        </w:tc>
      </w:tr>
      <w:tr w:rsidR="00882DD3" w:rsidRPr="003F62E1" w14:paraId="6CDD446C" w14:textId="77777777" w:rsidTr="00586BFD">
        <w:tc>
          <w:tcPr>
            <w:tcW w:w="4531" w:type="dxa"/>
          </w:tcPr>
          <w:p w14:paraId="558A9661" w14:textId="77777777" w:rsidR="00882DD3" w:rsidRPr="003F62E1" w:rsidRDefault="00882DD3" w:rsidP="00BF4883">
            <w:pPr>
              <w:jc w:val="both"/>
            </w:pPr>
            <w:r>
              <w:rPr>
                <w:color w:val="425254"/>
              </w:rPr>
              <w:t>Denisa Kolaříková</w:t>
            </w:r>
          </w:p>
        </w:tc>
        <w:tc>
          <w:tcPr>
            <w:tcW w:w="4531" w:type="dxa"/>
          </w:tcPr>
          <w:p w14:paraId="40B7F921" w14:textId="77777777" w:rsidR="00882DD3" w:rsidRPr="003F62E1" w:rsidRDefault="00882DD3" w:rsidP="00BF4883">
            <w:pPr>
              <w:jc w:val="both"/>
            </w:pPr>
            <w:r>
              <w:rPr>
                <w:color w:val="425254"/>
              </w:rPr>
              <w:t xml:space="preserve">Kamila </w:t>
            </w:r>
            <w:proofErr w:type="spellStart"/>
            <w:r>
              <w:rPr>
                <w:color w:val="425254"/>
              </w:rPr>
              <w:t>Čadková</w:t>
            </w:r>
            <w:proofErr w:type="spellEnd"/>
          </w:p>
        </w:tc>
      </w:tr>
      <w:tr w:rsidR="00882DD3" w:rsidRPr="003F62E1" w14:paraId="4E35E94A" w14:textId="77777777" w:rsidTr="00586BFD">
        <w:tc>
          <w:tcPr>
            <w:tcW w:w="4531" w:type="dxa"/>
          </w:tcPr>
          <w:p w14:paraId="7F96D07A" w14:textId="77777777" w:rsidR="00882DD3" w:rsidRPr="003F62E1" w:rsidRDefault="00882DD3" w:rsidP="00BF4883">
            <w:pPr>
              <w:jc w:val="both"/>
            </w:pPr>
            <w:r>
              <w:rPr>
                <w:color w:val="425254"/>
              </w:rPr>
              <w:t>Account Manager</w:t>
            </w:r>
          </w:p>
        </w:tc>
        <w:tc>
          <w:tcPr>
            <w:tcW w:w="4531" w:type="dxa"/>
          </w:tcPr>
          <w:p w14:paraId="57C8D23A" w14:textId="77777777" w:rsidR="00882DD3" w:rsidRPr="003F62E1" w:rsidRDefault="00882DD3" w:rsidP="00BF4883">
            <w:pPr>
              <w:jc w:val="both"/>
            </w:pPr>
            <w:r>
              <w:rPr>
                <w:color w:val="425254"/>
              </w:rPr>
              <w:t>Account Director</w:t>
            </w:r>
          </w:p>
        </w:tc>
      </w:tr>
      <w:tr w:rsidR="00882DD3" w:rsidRPr="003F62E1" w14:paraId="54B0A34D" w14:textId="77777777" w:rsidTr="00586BFD">
        <w:tc>
          <w:tcPr>
            <w:tcW w:w="4531" w:type="dxa"/>
          </w:tcPr>
          <w:p w14:paraId="05439D25" w14:textId="77777777" w:rsidR="00882DD3" w:rsidRPr="003F62E1" w:rsidRDefault="00882DD3" w:rsidP="00BF4883">
            <w:pPr>
              <w:jc w:val="both"/>
            </w:pPr>
            <w:r>
              <w:rPr>
                <w:color w:val="425254"/>
              </w:rPr>
              <w:t>T: +420 731 613 606</w:t>
            </w:r>
          </w:p>
        </w:tc>
        <w:tc>
          <w:tcPr>
            <w:tcW w:w="4531" w:type="dxa"/>
          </w:tcPr>
          <w:p w14:paraId="0DF03F14" w14:textId="77777777" w:rsidR="00882DD3" w:rsidRPr="003F62E1" w:rsidRDefault="00882DD3" w:rsidP="00BF4883">
            <w:pPr>
              <w:jc w:val="both"/>
            </w:pPr>
            <w:r>
              <w:rPr>
                <w:color w:val="425254"/>
              </w:rPr>
              <w:t>T: +420 731 613 609</w:t>
            </w:r>
          </w:p>
        </w:tc>
      </w:tr>
      <w:tr w:rsidR="00882DD3" w:rsidRPr="003F62E1" w14:paraId="1B2B4D04" w14:textId="77777777" w:rsidTr="000B01FF">
        <w:trPr>
          <w:trHeight w:val="80"/>
        </w:trPr>
        <w:tc>
          <w:tcPr>
            <w:tcW w:w="4531" w:type="dxa"/>
          </w:tcPr>
          <w:p w14:paraId="1775B44A" w14:textId="77777777" w:rsidR="00882DD3" w:rsidRPr="003F62E1" w:rsidRDefault="00882DD3" w:rsidP="00BF4883">
            <w:pPr>
              <w:jc w:val="both"/>
            </w:pPr>
            <w:r>
              <w:rPr>
                <w:color w:val="425254"/>
              </w:rPr>
              <w:t xml:space="preserve">e-mail: </w:t>
            </w:r>
            <w:hyperlink r:id="rId8" w:history="1">
              <w:r>
                <w:rPr>
                  <w:color w:val="80BBAD"/>
                  <w:u w:val="single"/>
                </w:rPr>
                <w:t>denisa.kolarikova@crestcom.cz</w:t>
              </w:r>
            </w:hyperlink>
          </w:p>
        </w:tc>
        <w:tc>
          <w:tcPr>
            <w:tcW w:w="4531" w:type="dxa"/>
          </w:tcPr>
          <w:p w14:paraId="19924344" w14:textId="77777777" w:rsidR="00882DD3" w:rsidRPr="003F62E1" w:rsidRDefault="00882DD3" w:rsidP="00BF4883">
            <w:pPr>
              <w:jc w:val="both"/>
            </w:pPr>
            <w:r>
              <w:rPr>
                <w:color w:val="425254"/>
              </w:rPr>
              <w:t xml:space="preserve">e-mail: </w:t>
            </w:r>
            <w:hyperlink r:id="rId9" w:history="1">
              <w:r>
                <w:rPr>
                  <w:color w:val="80BBAD"/>
                  <w:u w:val="single"/>
                </w:rPr>
                <w:t>kamila.cadkova@crestcom.cz</w:t>
              </w:r>
            </w:hyperlink>
          </w:p>
        </w:tc>
      </w:tr>
      <w:tr w:rsidR="00882DD3" w:rsidRPr="003F62E1" w14:paraId="241DE3C2" w14:textId="77777777" w:rsidTr="00586BFD">
        <w:tc>
          <w:tcPr>
            <w:tcW w:w="4531" w:type="dxa"/>
          </w:tcPr>
          <w:p w14:paraId="6736469A" w14:textId="77777777" w:rsidR="00882DD3" w:rsidRPr="003F62E1" w:rsidRDefault="00882DD3" w:rsidP="00BF4883">
            <w:pPr>
              <w:spacing w:line="300" w:lineRule="exact"/>
              <w:jc w:val="both"/>
              <w:rPr>
                <w:color w:val="425254"/>
              </w:rPr>
            </w:pPr>
            <w:hyperlink r:id="rId10" w:history="1">
              <w:r>
                <w:rPr>
                  <w:color w:val="80BBAD"/>
                  <w:u w:val="single"/>
                </w:rPr>
                <w:t>www.crestcom.cz</w:t>
              </w:r>
            </w:hyperlink>
          </w:p>
        </w:tc>
        <w:tc>
          <w:tcPr>
            <w:tcW w:w="4531" w:type="dxa"/>
          </w:tcPr>
          <w:p w14:paraId="283F6BF8" w14:textId="77777777" w:rsidR="00882DD3" w:rsidRPr="003F62E1" w:rsidRDefault="00882DD3" w:rsidP="00BF4883">
            <w:pPr>
              <w:jc w:val="both"/>
            </w:pPr>
          </w:p>
        </w:tc>
      </w:tr>
    </w:tbl>
    <w:p w14:paraId="39FED434" w14:textId="591A0AC5" w:rsidR="00DB7F4A" w:rsidRDefault="00DB7F4A" w:rsidP="00BF4883">
      <w:pPr>
        <w:pStyle w:val="Contact"/>
        <w:jc w:val="both"/>
      </w:pPr>
    </w:p>
    <w:p w14:paraId="001FB16D" w14:textId="77777777" w:rsidR="00DB7F4A" w:rsidRDefault="065FC1AA" w:rsidP="00BF4883">
      <w:pPr>
        <w:pStyle w:val="Contact"/>
        <w:jc w:val="both"/>
      </w:pPr>
      <w:r>
        <w:t>CBRE</w:t>
      </w:r>
    </w:p>
    <w:p w14:paraId="5AE6509A" w14:textId="77777777" w:rsidR="00DB7F4A" w:rsidRDefault="065FC1AA" w:rsidP="00BF4883">
      <w:pPr>
        <w:pStyle w:val="Contact"/>
        <w:jc w:val="both"/>
        <w:rPr>
          <w:b w:val="0"/>
          <w:bCs w:val="0"/>
        </w:rPr>
      </w:pPr>
      <w:r>
        <w:rPr>
          <w:b w:val="0"/>
        </w:rPr>
        <w:t xml:space="preserve">Renata Mrázová, Senior Communication Specialist, +420 604 308 765, </w:t>
      </w:r>
      <w:hyperlink r:id="rId11">
        <w:r>
          <w:rPr>
            <w:rStyle w:val="Hypertextovodkaz"/>
            <w:b w:val="0"/>
          </w:rPr>
          <w:t>renata.mrazova@cbre.com</w:t>
        </w:r>
      </w:hyperlink>
      <w:r>
        <w:rPr>
          <w:b w:val="0"/>
        </w:rPr>
        <w:t xml:space="preserve"> </w:t>
      </w:r>
    </w:p>
    <w:p w14:paraId="50AF1204" w14:textId="77777777" w:rsidR="00DB7F4A" w:rsidRDefault="065FC1AA" w:rsidP="00BF4883">
      <w:pPr>
        <w:pStyle w:val="Contact"/>
        <w:jc w:val="both"/>
        <w:rPr>
          <w:b w:val="0"/>
          <w:bCs w:val="0"/>
        </w:rPr>
      </w:pPr>
      <w:r>
        <w:rPr>
          <w:b w:val="0"/>
        </w:rPr>
        <w:t xml:space="preserve">CBRE </w:t>
      </w:r>
      <w:proofErr w:type="spellStart"/>
      <w:r>
        <w:rPr>
          <w:b w:val="0"/>
        </w:rPr>
        <w:t>Česká</w:t>
      </w:r>
      <w:proofErr w:type="spellEnd"/>
      <w:r>
        <w:rPr>
          <w:b w:val="0"/>
        </w:rPr>
        <w:t xml:space="preserve"> </w:t>
      </w:r>
      <w:proofErr w:type="spellStart"/>
      <w:r>
        <w:rPr>
          <w:b w:val="0"/>
        </w:rPr>
        <w:t>republika</w:t>
      </w:r>
      <w:proofErr w:type="spellEnd"/>
      <w:r>
        <w:rPr>
          <w:rStyle w:val="normaltextrun"/>
          <w:b w:val="0"/>
          <w:color w:val="1F497D"/>
        </w:rPr>
        <w:t> </w:t>
      </w:r>
      <w:hyperlink r:id="rId12">
        <w:r>
          <w:rPr>
            <w:rStyle w:val="normaltextrun"/>
            <w:b w:val="0"/>
            <w:color w:val="7FBBAD" w:themeColor="background2"/>
            <w:u w:val="single"/>
          </w:rPr>
          <w:t>Facebook</w:t>
        </w:r>
      </w:hyperlink>
      <w:r>
        <w:rPr>
          <w:rStyle w:val="normaltextrun"/>
          <w:b w:val="0"/>
          <w:color w:val="7FBBAD" w:themeColor="background2"/>
          <w:u w:val="single"/>
        </w:rPr>
        <w:t>,</w:t>
      </w:r>
      <w:r>
        <w:rPr>
          <w:rStyle w:val="normaltextrun"/>
          <w:b w:val="0"/>
          <w:color w:val="7FBBAD" w:themeColor="background2"/>
        </w:rPr>
        <w:t> </w:t>
      </w:r>
      <w:proofErr w:type="spellStart"/>
      <w:r w:rsidR="00F8462B">
        <w:fldChar w:fldCharType="begin"/>
      </w:r>
      <w:r w:rsidR="00F8462B">
        <w:instrText xml:space="preserve"> HYPERLINK "https://www.linkedin.com/company/3585825?trk=tyah&amp;trkInfo=clickedVertical%253Acompany%252Cidx%253A1-1-1%252CtarId%253A1431360641868%252Ctas%253Acbre%2520czech" \t "_blank" </w:instrText>
      </w:r>
      <w:r w:rsidR="00F8462B">
        <w:fldChar w:fldCharType="separate"/>
      </w:r>
      <w:r>
        <w:rPr>
          <w:rStyle w:val="normaltextrun"/>
          <w:b w:val="0"/>
          <w:color w:val="7FBBAD" w:themeColor="background2"/>
          <w:u w:val="single"/>
        </w:rPr>
        <w:t>Linkedin</w:t>
      </w:r>
      <w:proofErr w:type="spellEnd"/>
      <w:r w:rsidR="00F8462B">
        <w:rPr>
          <w:rStyle w:val="normaltextrun"/>
          <w:b w:val="0"/>
          <w:color w:val="7FBBAD" w:themeColor="background2"/>
          <w:u w:val="single"/>
        </w:rPr>
        <w:fldChar w:fldCharType="end"/>
      </w:r>
      <w:r>
        <w:rPr>
          <w:rStyle w:val="normaltextrun"/>
          <w:b w:val="0"/>
          <w:color w:val="7FBBAD" w:themeColor="background2"/>
        </w:rPr>
        <w:t>, </w:t>
      </w:r>
      <w:hyperlink r:id="rId13">
        <w:r>
          <w:rPr>
            <w:rStyle w:val="normaltextrun"/>
            <w:b w:val="0"/>
            <w:color w:val="7FBBAD" w:themeColor="background2"/>
            <w:u w:val="single"/>
          </w:rPr>
          <w:t>Instagram</w:t>
        </w:r>
      </w:hyperlink>
    </w:p>
    <w:p w14:paraId="67530528" w14:textId="77777777" w:rsidR="00DB7F4A" w:rsidRPr="00E02087" w:rsidRDefault="00DB7F4A" w:rsidP="00BF4883">
      <w:pPr>
        <w:pStyle w:val="BodyCopy"/>
        <w:jc w:val="both"/>
      </w:pPr>
    </w:p>
    <w:p w14:paraId="76F9CA56" w14:textId="77777777" w:rsidR="00DB7F4A" w:rsidRDefault="065FC1AA" w:rsidP="00BF4883">
      <w:pPr>
        <w:pStyle w:val="Boilerplate"/>
        <w:jc w:val="both"/>
        <w:rPr>
          <w:u w:val="single"/>
        </w:rPr>
      </w:pPr>
      <w:r>
        <w:rPr>
          <w:u w:val="single"/>
        </w:rPr>
        <w:t>ABOUT CBRE:</w:t>
      </w:r>
    </w:p>
    <w:p w14:paraId="53CCAB81" w14:textId="21DE92EE" w:rsidR="00DB7F4A" w:rsidRPr="00B45298" w:rsidRDefault="065FC1AA" w:rsidP="00BF4883">
      <w:pPr>
        <w:pStyle w:val="Boilerplate"/>
        <w:jc w:val="both"/>
        <w:rPr>
          <w:rFonts w:ascii="Futura Lt BT Light" w:hAnsi="Futura Lt BT Light"/>
        </w:rPr>
      </w:pPr>
      <w:r>
        <w:lastRenderedPageBreak/>
        <w:t>CBRE Group, a Fortune 500 and S&amp;P 500 company headquartered in Los Angeles, is the world’s largest commercial real estate services and investment firm (based on 2021 revenue). With</w:t>
      </w:r>
      <w:r>
        <w:rPr>
          <w:rFonts w:ascii="Arial" w:hAnsi="Arial"/>
        </w:rPr>
        <w:t> </w:t>
      </w:r>
      <w:r>
        <w:t xml:space="preserve">more than 100 000 employees, it provides services to property owners, investors and occupiers in more than 100 countries around the world. CBRE offers a broad range of integrated services, from facility management and maintenance, commercial transactions, project management and investment management to appraisals and valuation, property leasing and sales, strategic consulting, mortgage services and development services. With almost 350 employees, CBRE Czech Republic manages almost 75 commercial buildings with a total area of nearly 1.2 million m2. For more information, visit the company’s website at </w:t>
      </w:r>
      <w:hyperlink r:id="rId14">
        <w:r>
          <w:rPr>
            <w:rStyle w:val="Hypertextovodkaz"/>
          </w:rPr>
          <w:t>www.cbre.cz</w:t>
        </w:r>
      </w:hyperlink>
      <w:r>
        <w:t>.</w:t>
      </w:r>
    </w:p>
    <w:p w14:paraId="23EE3D25" w14:textId="77777777" w:rsidR="00DB7F4A" w:rsidRPr="00B45298" w:rsidRDefault="00DB7F4A" w:rsidP="00BF4883">
      <w:pPr>
        <w:pStyle w:val="Boilerplate"/>
        <w:jc w:val="both"/>
        <w:rPr>
          <w:rFonts w:ascii="Futura Lt BT Light" w:hAnsi="Futura Lt BT Light"/>
        </w:rPr>
      </w:pPr>
    </w:p>
    <w:sectPr w:rsidR="00DB7F4A" w:rsidRPr="00B45298" w:rsidSect="00E01C37">
      <w:headerReference w:type="default" r:id="rId15"/>
      <w:headerReference w:type="first" r:id="rId16"/>
      <w:pgSz w:w="12240" w:h="15840"/>
      <w:pgMar w:top="2430" w:right="1080" w:bottom="720" w:left="1080" w:header="180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B8503" w14:textId="77777777" w:rsidR="00EA41AF" w:rsidRDefault="00EA41AF" w:rsidP="00C63036">
      <w:r>
        <w:separator/>
      </w:r>
    </w:p>
  </w:endnote>
  <w:endnote w:type="continuationSeparator" w:id="0">
    <w:p w14:paraId="2491AC9F" w14:textId="77777777" w:rsidR="00EA41AF" w:rsidRDefault="00EA41AF" w:rsidP="00C63036">
      <w:r>
        <w:continuationSeparator/>
      </w:r>
    </w:p>
  </w:endnote>
  <w:endnote w:type="continuationNotice" w:id="1">
    <w:p w14:paraId="7A0329DB" w14:textId="77777777" w:rsidR="00EA41AF" w:rsidRDefault="00EA41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Futura Bk BT">
    <w:altName w:val="Segoe UI"/>
    <w:charset w:val="00"/>
    <w:family w:val="swiss"/>
    <w:pitch w:val="variable"/>
    <w:sig w:usb0="800000AF" w:usb1="1000204A" w:usb2="00000000" w:usb3="00000000" w:csb0="0000001B" w:csb1="00000000"/>
  </w:font>
  <w:font w:name="Calibri Light">
    <w:panose1 w:val="020F0302020204030204"/>
    <w:charset w:val="EE"/>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Calibre">
    <w:altName w:val="Corbel"/>
    <w:panose1 w:val="00000000000000000000"/>
    <w:charset w:val="00"/>
    <w:family w:val="swiss"/>
    <w:notTrueType/>
    <w:pitch w:val="variable"/>
    <w:sig w:usb0="00000001" w:usb1="00000000" w:usb2="00000000" w:usb3="00000000" w:csb0="00000093" w:csb1="00000000"/>
  </w:font>
  <w:font w:name="Futura Lt BT Light">
    <w:altName w:val="Century Gothic"/>
    <w:charset w:val="00"/>
    <w:family w:val="auto"/>
    <w:pitch w:val="variable"/>
    <w:sig w:usb0="800000AF" w:usb1="1000204A" w:usb2="00000000" w:usb3="00000000" w:csb0="0000001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9CEE75" w14:textId="77777777" w:rsidR="00EA41AF" w:rsidRDefault="00EA41AF" w:rsidP="00C63036">
      <w:r>
        <w:separator/>
      </w:r>
    </w:p>
  </w:footnote>
  <w:footnote w:type="continuationSeparator" w:id="0">
    <w:p w14:paraId="248BBCF3" w14:textId="77777777" w:rsidR="00EA41AF" w:rsidRDefault="00EA41AF" w:rsidP="00C63036">
      <w:r>
        <w:continuationSeparator/>
      </w:r>
    </w:p>
  </w:footnote>
  <w:footnote w:type="continuationNotice" w:id="1">
    <w:p w14:paraId="67A0ADF6" w14:textId="77777777" w:rsidR="00EA41AF" w:rsidRDefault="00EA41A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69633" w14:textId="6D891194" w:rsidR="00115F2F" w:rsidRPr="006F397C" w:rsidRDefault="7110F824" w:rsidP="0094537E">
    <w:pPr>
      <w:pStyle w:val="Zhlav"/>
      <w:jc w:val="right"/>
    </w:pPr>
    <w:r>
      <w:rPr>
        <w:rFonts w:ascii="Calibre" w:hAnsi="Calibre"/>
        <w:color w:val="003D30" w:themeColor="accent6"/>
        <w:sz w:val="16"/>
      </w:rPr>
      <w:t>CBRE Press Release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92A33" w14:textId="77777777" w:rsidR="00115F2F" w:rsidRDefault="00115F2F">
    <w:pPr>
      <w:pStyle w:val="Zhlav"/>
    </w:pPr>
    <w:r>
      <w:rPr>
        <w:noProof/>
        <w:lang w:val="cs-CZ" w:eastAsia="cs-CZ"/>
      </w:rPr>
      <mc:AlternateContent>
        <mc:Choice Requires="wps">
          <w:drawing>
            <wp:anchor distT="0" distB="0" distL="114300" distR="114300" simplePos="0" relativeHeight="251658241" behindDoc="0" locked="0" layoutInCell="1" allowOverlap="1" wp14:anchorId="4696B59B" wp14:editId="1EC1E183">
              <wp:simplePos x="0" y="0"/>
              <wp:positionH relativeFrom="margin">
                <wp:posOffset>-9525</wp:posOffset>
              </wp:positionH>
              <wp:positionV relativeFrom="paragraph">
                <wp:posOffset>95885</wp:posOffset>
              </wp:positionV>
              <wp:extent cx="6400800" cy="0"/>
              <wp:effectExtent l="0" t="19050" r="19050" b="19050"/>
              <wp:wrapNone/>
              <wp:docPr id="4" name="Straight Connector 4"/>
              <wp:cNvGraphicFramePr/>
              <a:graphic xmlns:a="http://schemas.openxmlformats.org/drawingml/2006/main">
                <a:graphicData uri="http://schemas.microsoft.com/office/word/2010/wordprocessingShape">
                  <wps:wsp>
                    <wps:cNvCnPr/>
                    <wps:spPr>
                      <a:xfrm>
                        <a:off x="0" y="0"/>
                        <a:ext cx="6400800" cy="0"/>
                      </a:xfrm>
                      <a:prstGeom prst="line">
                        <a:avLst/>
                      </a:prstGeom>
                      <a:ln w="28575">
                        <a:solidFill>
                          <a:srgbClr val="003F2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xmlns:pic="http://schemas.openxmlformats.org/drawingml/2006/picture" xmlns:a14="http://schemas.microsoft.com/office/drawing/2010/main" xmlns:oel="http://schemas.microsoft.com/office/2019/extlst">
          <w:pict w14:anchorId="4B9F26E5">
            <v:line id="Straight Connector 4"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003f2d" strokeweight="2.25pt" from="-.75pt,7.55pt" to="503.25pt,7.55pt" w14:anchorId="269DBF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">
              <v:stroke joinstyle="miter"/>
              <w10:wrap anchorx="margin"/>
            </v:line>
          </w:pict>
        </mc:Fallback>
      </mc:AlternateContent>
    </w:r>
    <w:r>
      <w:rPr>
        <w:noProof/>
        <w:lang w:val="cs-CZ" w:eastAsia="cs-CZ"/>
      </w:rPr>
      <w:drawing>
        <wp:anchor distT="0" distB="0" distL="114300" distR="114300" simplePos="0" relativeHeight="251658242" behindDoc="1" locked="0" layoutInCell="1" allowOverlap="1" wp14:anchorId="0EF52F24" wp14:editId="6F1E35AB">
          <wp:simplePos x="0" y="0"/>
          <wp:positionH relativeFrom="column">
            <wp:posOffset>5358130</wp:posOffset>
          </wp:positionH>
          <wp:positionV relativeFrom="paragraph">
            <wp:posOffset>-454025</wp:posOffset>
          </wp:positionV>
          <wp:extent cx="1030226" cy="259081"/>
          <wp:effectExtent l="0" t="0" r="0" b="7620"/>
          <wp:wrapTight wrapText="bothSides">
            <wp:wrapPolygon edited="0">
              <wp:start x="400" y="0"/>
              <wp:lineTo x="0" y="4765"/>
              <wp:lineTo x="0" y="17471"/>
              <wp:lineTo x="400" y="20647"/>
              <wp:lineTo x="21174" y="20647"/>
              <wp:lineTo x="21174" y="0"/>
              <wp:lineTo x="400" y="0"/>
            </wp:wrapPolygon>
          </wp:wrapTight>
          <wp:docPr id="48" name="Picture 48"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0226" cy="259081"/>
                  </a:xfrm>
                  <a:prstGeom prst="rect">
                    <a:avLst/>
                  </a:prstGeom>
                </pic:spPr>
              </pic:pic>
            </a:graphicData>
          </a:graphic>
        </wp:anchor>
      </w:drawing>
    </w:r>
    <w:r>
      <w:rPr>
        <w:noProof/>
        <w:lang w:val="cs-CZ" w:eastAsia="cs-CZ"/>
      </w:rPr>
      <mc:AlternateContent>
        <mc:Choice Requires="wps">
          <w:drawing>
            <wp:anchor distT="0" distB="0" distL="114300" distR="114300" simplePos="0" relativeHeight="251658240" behindDoc="0" locked="0" layoutInCell="1" allowOverlap="1" wp14:anchorId="74FDC6CC" wp14:editId="46C06CAE">
              <wp:simplePos x="0" y="0"/>
              <wp:positionH relativeFrom="column">
                <wp:posOffset>-9525</wp:posOffset>
              </wp:positionH>
              <wp:positionV relativeFrom="paragraph">
                <wp:posOffset>-685800</wp:posOffset>
              </wp:positionV>
              <wp:extent cx="4443730" cy="535305"/>
              <wp:effectExtent l="0" t="0" r="13970" b="0"/>
              <wp:wrapNone/>
              <wp:docPr id="3" name="Text Box 3"/>
              <wp:cNvGraphicFramePr/>
              <a:graphic xmlns:a="http://schemas.openxmlformats.org/drawingml/2006/main">
                <a:graphicData uri="http://schemas.microsoft.com/office/word/2010/wordprocessingShape">
                  <wps:wsp>
                    <wps:cNvSpPr txBox="1"/>
                    <wps:spPr>
                      <a:xfrm>
                        <a:off x="0" y="0"/>
                        <a:ext cx="4443730" cy="535305"/>
                      </a:xfrm>
                      <a:prstGeom prst="rect">
                        <a:avLst/>
                      </a:prstGeom>
                      <a:noFill/>
                      <a:ln w="6350">
                        <a:noFill/>
                      </a:ln>
                    </wps:spPr>
                    <wps:txbx>
                      <w:txbxContent>
                        <w:p w14:paraId="5F1630B1" w14:textId="56BB85C1" w:rsidR="00115F2F" w:rsidRPr="00F413B0" w:rsidRDefault="00115F2F" w:rsidP="00F51DB7">
                          <w:pPr>
                            <w:rPr>
                              <w:b/>
                              <w:bCs/>
                              <w:color w:val="003F2D"/>
                              <w:spacing w:val="-20"/>
                              <w:sz w:val="80"/>
                              <w:szCs w:val="80"/>
                            </w:rPr>
                          </w:pPr>
                          <w:r>
                            <w:rPr>
                              <w:b/>
                              <w:color w:val="003F2D"/>
                              <w:sz w:val="80"/>
                            </w:rPr>
                            <w:t xml:space="preserve">Press Release </w:t>
                          </w:r>
                          <w:proofErr w:type="spellStart"/>
                          <w:r>
                            <w:rPr>
                              <w:b/>
                              <w:color w:val="003F2D"/>
                              <w:sz w:val="80"/>
                            </w:rPr>
                            <w:t>Release</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w:pict>
            <v:shapetype w14:anchorId="74FDC6CC" id="_x0000_t202" coordsize="21600,21600" o:spt="202" path="m,l,21600r21600,l21600,xe">
              <v:stroke joinstyle="miter"/>
              <v:path gradientshapeok="t" o:connecttype="rect"/>
            </v:shapetype>
            <v:shape id="Text Box 3" o:spid="_x0000_s1026" type="#_x0000_t202" style="position:absolute;margin-left:-.75pt;margin-top:-54pt;width:349.9pt;height:4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" filled="f" stroked="f" strokeweight=".5pt">
              <v:textbox inset="0,0,0,0">
                <w:txbxContent>
                  <w:p w14:paraId="5F1630B1" w14:textId="56BB85C1" w:rsidR="00115F2F" w:rsidRPr="00F413B0" w:rsidRDefault="00115F2F" w:rsidP="00F51DB7">
                    <w:pPr>
                      <w:rPr>
                        <w:b/>
                        <w:bCs/>
                        <w:color w:val="003F2D"/>
                        <w:spacing w:val="-20"/>
                        <w:sz w:val="80"/>
                        <w:szCs w:val="80"/>
                      </w:rPr>
                    </w:pPr>
                    <w:r>
                      <w:rPr>
                        <w:b/>
                        <w:color w:val="003F2D"/>
                        <w:sz w:val="80"/>
                      </w:rPr>
                      <w:t xml:space="preserve">Press Release </w:t>
                    </w:r>
                    <w:proofErr w:type="spellStart"/>
                    <w:r>
                      <w:rPr>
                        <w:b/>
                        <w:color w:val="003F2D"/>
                        <w:sz w:val="80"/>
                      </w:rPr>
                      <w:t>Release</w:t>
                    </w:r>
                    <w:proofErr w:type="spellEnd"/>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C7098"/>
    <w:multiLevelType w:val="hybridMultilevel"/>
    <w:tmpl w:val="82D6F2A4"/>
    <w:lvl w:ilvl="0" w:tplc="48509C48">
      <w:start w:val="1"/>
      <w:numFmt w:val="bullet"/>
      <w:lvlText w:val=""/>
      <w:lvlJc w:val="left"/>
      <w:pPr>
        <w:ind w:left="720" w:hanging="360"/>
      </w:pPr>
      <w:rPr>
        <w:rFonts w:ascii="Wingdings" w:hAnsi="Wingdings" w:hint="default"/>
      </w:rPr>
    </w:lvl>
    <w:lvl w:ilvl="1" w:tplc="094AACC2">
      <w:start w:val="1"/>
      <w:numFmt w:val="bullet"/>
      <w:lvlText w:val="o"/>
      <w:lvlJc w:val="left"/>
      <w:pPr>
        <w:ind w:left="1440" w:hanging="360"/>
      </w:pPr>
      <w:rPr>
        <w:rFonts w:ascii="Courier New" w:hAnsi="Courier New" w:hint="default"/>
      </w:rPr>
    </w:lvl>
    <w:lvl w:ilvl="2" w:tplc="365E28F0">
      <w:start w:val="1"/>
      <w:numFmt w:val="bullet"/>
      <w:lvlText w:val=""/>
      <w:lvlJc w:val="left"/>
      <w:pPr>
        <w:ind w:left="2160" w:hanging="360"/>
      </w:pPr>
      <w:rPr>
        <w:rFonts w:ascii="Wingdings" w:hAnsi="Wingdings" w:hint="default"/>
      </w:rPr>
    </w:lvl>
    <w:lvl w:ilvl="3" w:tplc="D842DA2A">
      <w:start w:val="1"/>
      <w:numFmt w:val="bullet"/>
      <w:lvlText w:val=""/>
      <w:lvlJc w:val="left"/>
      <w:pPr>
        <w:ind w:left="2880" w:hanging="360"/>
      </w:pPr>
      <w:rPr>
        <w:rFonts w:ascii="Symbol" w:hAnsi="Symbol" w:hint="default"/>
      </w:rPr>
    </w:lvl>
    <w:lvl w:ilvl="4" w:tplc="2B20C030">
      <w:start w:val="1"/>
      <w:numFmt w:val="bullet"/>
      <w:lvlText w:val="o"/>
      <w:lvlJc w:val="left"/>
      <w:pPr>
        <w:ind w:left="3600" w:hanging="360"/>
      </w:pPr>
      <w:rPr>
        <w:rFonts w:ascii="Courier New" w:hAnsi="Courier New" w:hint="default"/>
      </w:rPr>
    </w:lvl>
    <w:lvl w:ilvl="5" w:tplc="7F8A6AF8">
      <w:start w:val="1"/>
      <w:numFmt w:val="bullet"/>
      <w:lvlText w:val=""/>
      <w:lvlJc w:val="left"/>
      <w:pPr>
        <w:ind w:left="4320" w:hanging="360"/>
      </w:pPr>
      <w:rPr>
        <w:rFonts w:ascii="Wingdings" w:hAnsi="Wingdings" w:hint="default"/>
      </w:rPr>
    </w:lvl>
    <w:lvl w:ilvl="6" w:tplc="12C2F62E">
      <w:start w:val="1"/>
      <w:numFmt w:val="bullet"/>
      <w:lvlText w:val=""/>
      <w:lvlJc w:val="left"/>
      <w:pPr>
        <w:ind w:left="5040" w:hanging="360"/>
      </w:pPr>
      <w:rPr>
        <w:rFonts w:ascii="Symbol" w:hAnsi="Symbol" w:hint="default"/>
      </w:rPr>
    </w:lvl>
    <w:lvl w:ilvl="7" w:tplc="F7644604">
      <w:start w:val="1"/>
      <w:numFmt w:val="bullet"/>
      <w:lvlText w:val="o"/>
      <w:lvlJc w:val="left"/>
      <w:pPr>
        <w:ind w:left="5760" w:hanging="360"/>
      </w:pPr>
      <w:rPr>
        <w:rFonts w:ascii="Courier New" w:hAnsi="Courier New" w:hint="default"/>
      </w:rPr>
    </w:lvl>
    <w:lvl w:ilvl="8" w:tplc="5DB0C504">
      <w:start w:val="1"/>
      <w:numFmt w:val="bullet"/>
      <w:lvlText w:val=""/>
      <w:lvlJc w:val="left"/>
      <w:pPr>
        <w:ind w:left="6480" w:hanging="360"/>
      </w:pPr>
      <w:rPr>
        <w:rFonts w:ascii="Wingdings" w:hAnsi="Wingdings" w:hint="default"/>
      </w:rPr>
    </w:lvl>
  </w:abstractNum>
  <w:abstractNum w:abstractNumId="1" w15:restartNumberingAfterBreak="0">
    <w:nsid w:val="07AA2BFD"/>
    <w:multiLevelType w:val="hybridMultilevel"/>
    <w:tmpl w:val="AE6CD14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8931D54"/>
    <w:multiLevelType w:val="hybridMultilevel"/>
    <w:tmpl w:val="959284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9F5958"/>
    <w:multiLevelType w:val="hybridMultilevel"/>
    <w:tmpl w:val="C16AA5F4"/>
    <w:lvl w:ilvl="0" w:tplc="F93038D2">
      <w:start w:val="1"/>
      <w:numFmt w:val="bullet"/>
      <w:lvlText w:val="-"/>
      <w:lvlJc w:val="left"/>
      <w:pPr>
        <w:ind w:left="720" w:hanging="360"/>
      </w:pPr>
      <w:rPr>
        <w:rFonts w:ascii="Calibri" w:hAnsi="Calibri" w:hint="default"/>
      </w:rPr>
    </w:lvl>
    <w:lvl w:ilvl="1" w:tplc="49723232">
      <w:start w:val="1"/>
      <w:numFmt w:val="bullet"/>
      <w:lvlText w:val="o"/>
      <w:lvlJc w:val="left"/>
      <w:pPr>
        <w:ind w:left="1440" w:hanging="360"/>
      </w:pPr>
      <w:rPr>
        <w:rFonts w:ascii="Courier New" w:hAnsi="Courier New" w:hint="default"/>
      </w:rPr>
    </w:lvl>
    <w:lvl w:ilvl="2" w:tplc="13CA8244">
      <w:start w:val="1"/>
      <w:numFmt w:val="bullet"/>
      <w:lvlText w:val=""/>
      <w:lvlJc w:val="left"/>
      <w:pPr>
        <w:ind w:left="2160" w:hanging="360"/>
      </w:pPr>
      <w:rPr>
        <w:rFonts w:ascii="Wingdings" w:hAnsi="Wingdings" w:hint="default"/>
      </w:rPr>
    </w:lvl>
    <w:lvl w:ilvl="3" w:tplc="08AC2222">
      <w:start w:val="1"/>
      <w:numFmt w:val="bullet"/>
      <w:lvlText w:val=""/>
      <w:lvlJc w:val="left"/>
      <w:pPr>
        <w:ind w:left="2880" w:hanging="360"/>
      </w:pPr>
      <w:rPr>
        <w:rFonts w:ascii="Symbol" w:hAnsi="Symbol" w:hint="default"/>
      </w:rPr>
    </w:lvl>
    <w:lvl w:ilvl="4" w:tplc="FE68A4A6">
      <w:start w:val="1"/>
      <w:numFmt w:val="bullet"/>
      <w:lvlText w:val="o"/>
      <w:lvlJc w:val="left"/>
      <w:pPr>
        <w:ind w:left="3600" w:hanging="360"/>
      </w:pPr>
      <w:rPr>
        <w:rFonts w:ascii="Courier New" w:hAnsi="Courier New" w:hint="default"/>
      </w:rPr>
    </w:lvl>
    <w:lvl w:ilvl="5" w:tplc="DD187B84">
      <w:start w:val="1"/>
      <w:numFmt w:val="bullet"/>
      <w:lvlText w:val=""/>
      <w:lvlJc w:val="left"/>
      <w:pPr>
        <w:ind w:left="4320" w:hanging="360"/>
      </w:pPr>
      <w:rPr>
        <w:rFonts w:ascii="Wingdings" w:hAnsi="Wingdings" w:hint="default"/>
      </w:rPr>
    </w:lvl>
    <w:lvl w:ilvl="6" w:tplc="DC0A0208">
      <w:start w:val="1"/>
      <w:numFmt w:val="bullet"/>
      <w:lvlText w:val=""/>
      <w:lvlJc w:val="left"/>
      <w:pPr>
        <w:ind w:left="5040" w:hanging="360"/>
      </w:pPr>
      <w:rPr>
        <w:rFonts w:ascii="Symbol" w:hAnsi="Symbol" w:hint="default"/>
      </w:rPr>
    </w:lvl>
    <w:lvl w:ilvl="7" w:tplc="3AD8F9B8">
      <w:start w:val="1"/>
      <w:numFmt w:val="bullet"/>
      <w:lvlText w:val="o"/>
      <w:lvlJc w:val="left"/>
      <w:pPr>
        <w:ind w:left="5760" w:hanging="360"/>
      </w:pPr>
      <w:rPr>
        <w:rFonts w:ascii="Courier New" w:hAnsi="Courier New" w:hint="default"/>
      </w:rPr>
    </w:lvl>
    <w:lvl w:ilvl="8" w:tplc="9C5AA324">
      <w:start w:val="1"/>
      <w:numFmt w:val="bullet"/>
      <w:lvlText w:val=""/>
      <w:lvlJc w:val="left"/>
      <w:pPr>
        <w:ind w:left="6480" w:hanging="360"/>
      </w:pPr>
      <w:rPr>
        <w:rFonts w:ascii="Wingdings" w:hAnsi="Wingdings" w:hint="default"/>
      </w:rPr>
    </w:lvl>
  </w:abstractNum>
  <w:abstractNum w:abstractNumId="4" w15:restartNumberingAfterBreak="0">
    <w:nsid w:val="10CF7EE0"/>
    <w:multiLevelType w:val="hybridMultilevel"/>
    <w:tmpl w:val="64EAEF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1174035"/>
    <w:multiLevelType w:val="hybridMultilevel"/>
    <w:tmpl w:val="FA8A074E"/>
    <w:lvl w:ilvl="0" w:tplc="7062C3F8">
      <w:numFmt w:val="bullet"/>
      <w:lvlText w:val="•"/>
      <w:lvlJc w:val="left"/>
      <w:pPr>
        <w:ind w:left="1080" w:hanging="72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7B11466"/>
    <w:multiLevelType w:val="hybridMultilevel"/>
    <w:tmpl w:val="D2B612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BBC25BE"/>
    <w:multiLevelType w:val="hybridMultilevel"/>
    <w:tmpl w:val="52FC0C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33B261AB"/>
    <w:multiLevelType w:val="hybridMultilevel"/>
    <w:tmpl w:val="719274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98B5ACD"/>
    <w:multiLevelType w:val="hybridMultilevel"/>
    <w:tmpl w:val="A9AE1370"/>
    <w:lvl w:ilvl="0" w:tplc="7062C3F8">
      <w:numFmt w:val="bullet"/>
      <w:lvlText w:val="•"/>
      <w:lvlJc w:val="left"/>
      <w:pPr>
        <w:ind w:left="1080" w:hanging="72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A470373"/>
    <w:multiLevelType w:val="hybridMultilevel"/>
    <w:tmpl w:val="E6A83BA0"/>
    <w:lvl w:ilvl="0" w:tplc="D7A8F926">
      <w:start w:val="1"/>
      <w:numFmt w:val="bullet"/>
      <w:lvlText w:val=""/>
      <w:lvlJc w:val="left"/>
      <w:pPr>
        <w:ind w:left="720" w:hanging="360"/>
      </w:pPr>
      <w:rPr>
        <w:rFonts w:ascii="Symbol" w:hAnsi="Symbol" w:hint="default"/>
      </w:rPr>
    </w:lvl>
    <w:lvl w:ilvl="1" w:tplc="CE8A3992">
      <w:start w:val="1"/>
      <w:numFmt w:val="bullet"/>
      <w:lvlText w:val="o"/>
      <w:lvlJc w:val="left"/>
      <w:pPr>
        <w:ind w:left="1440" w:hanging="360"/>
      </w:pPr>
      <w:rPr>
        <w:rFonts w:ascii="Courier New" w:hAnsi="Courier New" w:hint="default"/>
      </w:rPr>
    </w:lvl>
    <w:lvl w:ilvl="2" w:tplc="241CD370">
      <w:start w:val="1"/>
      <w:numFmt w:val="bullet"/>
      <w:lvlText w:val=""/>
      <w:lvlJc w:val="left"/>
      <w:pPr>
        <w:ind w:left="2160" w:hanging="360"/>
      </w:pPr>
      <w:rPr>
        <w:rFonts w:ascii="Wingdings" w:hAnsi="Wingdings" w:hint="default"/>
      </w:rPr>
    </w:lvl>
    <w:lvl w:ilvl="3" w:tplc="F7DAEFAE">
      <w:start w:val="1"/>
      <w:numFmt w:val="bullet"/>
      <w:lvlText w:val=""/>
      <w:lvlJc w:val="left"/>
      <w:pPr>
        <w:ind w:left="2880" w:hanging="360"/>
      </w:pPr>
      <w:rPr>
        <w:rFonts w:ascii="Symbol" w:hAnsi="Symbol" w:hint="default"/>
      </w:rPr>
    </w:lvl>
    <w:lvl w:ilvl="4" w:tplc="A31E3B38">
      <w:start w:val="1"/>
      <w:numFmt w:val="bullet"/>
      <w:lvlText w:val="o"/>
      <w:lvlJc w:val="left"/>
      <w:pPr>
        <w:ind w:left="3600" w:hanging="360"/>
      </w:pPr>
      <w:rPr>
        <w:rFonts w:ascii="Courier New" w:hAnsi="Courier New" w:hint="default"/>
      </w:rPr>
    </w:lvl>
    <w:lvl w:ilvl="5" w:tplc="1F125498">
      <w:start w:val="1"/>
      <w:numFmt w:val="bullet"/>
      <w:lvlText w:val=""/>
      <w:lvlJc w:val="left"/>
      <w:pPr>
        <w:ind w:left="4320" w:hanging="360"/>
      </w:pPr>
      <w:rPr>
        <w:rFonts w:ascii="Wingdings" w:hAnsi="Wingdings" w:hint="default"/>
      </w:rPr>
    </w:lvl>
    <w:lvl w:ilvl="6" w:tplc="BBBCBB5C">
      <w:start w:val="1"/>
      <w:numFmt w:val="bullet"/>
      <w:lvlText w:val=""/>
      <w:lvlJc w:val="left"/>
      <w:pPr>
        <w:ind w:left="5040" w:hanging="360"/>
      </w:pPr>
      <w:rPr>
        <w:rFonts w:ascii="Symbol" w:hAnsi="Symbol" w:hint="default"/>
      </w:rPr>
    </w:lvl>
    <w:lvl w:ilvl="7" w:tplc="551A534C">
      <w:start w:val="1"/>
      <w:numFmt w:val="bullet"/>
      <w:lvlText w:val="o"/>
      <w:lvlJc w:val="left"/>
      <w:pPr>
        <w:ind w:left="5760" w:hanging="360"/>
      </w:pPr>
      <w:rPr>
        <w:rFonts w:ascii="Courier New" w:hAnsi="Courier New" w:hint="default"/>
      </w:rPr>
    </w:lvl>
    <w:lvl w:ilvl="8" w:tplc="E4984C56">
      <w:start w:val="1"/>
      <w:numFmt w:val="bullet"/>
      <w:lvlText w:val=""/>
      <w:lvlJc w:val="left"/>
      <w:pPr>
        <w:ind w:left="6480" w:hanging="360"/>
      </w:pPr>
      <w:rPr>
        <w:rFonts w:ascii="Wingdings" w:hAnsi="Wingdings" w:hint="default"/>
      </w:rPr>
    </w:lvl>
  </w:abstractNum>
  <w:abstractNum w:abstractNumId="11" w15:restartNumberingAfterBreak="0">
    <w:nsid w:val="54B4457A"/>
    <w:multiLevelType w:val="hybridMultilevel"/>
    <w:tmpl w:val="38D261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7E52FCA"/>
    <w:multiLevelType w:val="hybridMultilevel"/>
    <w:tmpl w:val="166EC9E0"/>
    <w:lvl w:ilvl="0" w:tplc="7062C3F8">
      <w:numFmt w:val="bullet"/>
      <w:lvlText w:val="•"/>
      <w:lvlJc w:val="left"/>
      <w:pPr>
        <w:ind w:left="1440" w:hanging="72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5F687567"/>
    <w:multiLevelType w:val="hybridMultilevel"/>
    <w:tmpl w:val="9FC4A34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5F8E0623"/>
    <w:multiLevelType w:val="hybridMultilevel"/>
    <w:tmpl w:val="2E46B2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25367B2"/>
    <w:multiLevelType w:val="hybridMultilevel"/>
    <w:tmpl w:val="AE6CD14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64B821BF"/>
    <w:multiLevelType w:val="hybridMultilevel"/>
    <w:tmpl w:val="AE6CD14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7E555383"/>
    <w:multiLevelType w:val="hybridMultilevel"/>
    <w:tmpl w:val="AE6CD14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0"/>
  </w:num>
  <w:num w:numId="2">
    <w:abstractNumId w:val="3"/>
  </w:num>
  <w:num w:numId="3">
    <w:abstractNumId w:val="0"/>
  </w:num>
  <w:num w:numId="4">
    <w:abstractNumId w:val="11"/>
  </w:num>
  <w:num w:numId="5">
    <w:abstractNumId w:val="8"/>
  </w:num>
  <w:num w:numId="6">
    <w:abstractNumId w:val="14"/>
  </w:num>
  <w:num w:numId="7">
    <w:abstractNumId w:val="2"/>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
  </w:num>
  <w:num w:numId="14">
    <w:abstractNumId w:val="4"/>
  </w:num>
  <w:num w:numId="15">
    <w:abstractNumId w:val="13"/>
  </w:num>
  <w:num w:numId="16">
    <w:abstractNumId w:val="6"/>
  </w:num>
  <w:num w:numId="17">
    <w:abstractNumId w:val="9"/>
  </w:num>
  <w:num w:numId="18">
    <w:abstractNumId w:val="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LC0NDYyM7E0MjU1sDRX0lEKTi0uzszPAykwrAUA7keNJCwAAAA="/>
  </w:docVars>
  <w:rsids>
    <w:rsidRoot w:val="00A9707D"/>
    <w:rsid w:val="00001EF2"/>
    <w:rsid w:val="00006B35"/>
    <w:rsid w:val="00011123"/>
    <w:rsid w:val="00013C3C"/>
    <w:rsid w:val="0001672E"/>
    <w:rsid w:val="00022DFB"/>
    <w:rsid w:val="00024C27"/>
    <w:rsid w:val="00027BFC"/>
    <w:rsid w:val="000323F9"/>
    <w:rsid w:val="00034D71"/>
    <w:rsid w:val="00034E77"/>
    <w:rsid w:val="00036013"/>
    <w:rsid w:val="00036703"/>
    <w:rsid w:val="000430C3"/>
    <w:rsid w:val="00047123"/>
    <w:rsid w:val="0005236C"/>
    <w:rsid w:val="000605A8"/>
    <w:rsid w:val="000610B5"/>
    <w:rsid w:val="00064421"/>
    <w:rsid w:val="00064B63"/>
    <w:rsid w:val="00066A5D"/>
    <w:rsid w:val="00073176"/>
    <w:rsid w:val="00073D69"/>
    <w:rsid w:val="00076B7D"/>
    <w:rsid w:val="00082A11"/>
    <w:rsid w:val="00083332"/>
    <w:rsid w:val="00084292"/>
    <w:rsid w:val="000852B4"/>
    <w:rsid w:val="000945C6"/>
    <w:rsid w:val="000963FA"/>
    <w:rsid w:val="000978B8"/>
    <w:rsid w:val="000A4CDC"/>
    <w:rsid w:val="000A542D"/>
    <w:rsid w:val="000A645F"/>
    <w:rsid w:val="000B01FF"/>
    <w:rsid w:val="000B16DF"/>
    <w:rsid w:val="000B2630"/>
    <w:rsid w:val="000B63A2"/>
    <w:rsid w:val="000B7E88"/>
    <w:rsid w:val="000C042E"/>
    <w:rsid w:val="000C0ED9"/>
    <w:rsid w:val="000C2615"/>
    <w:rsid w:val="000C2C26"/>
    <w:rsid w:val="000D0E06"/>
    <w:rsid w:val="000D2F28"/>
    <w:rsid w:val="000D5A36"/>
    <w:rsid w:val="000D5EA2"/>
    <w:rsid w:val="000E0AD7"/>
    <w:rsid w:val="000E1B25"/>
    <w:rsid w:val="000E3EC9"/>
    <w:rsid w:val="000E513F"/>
    <w:rsid w:val="000E526C"/>
    <w:rsid w:val="000E7A71"/>
    <w:rsid w:val="000F00C6"/>
    <w:rsid w:val="0010048E"/>
    <w:rsid w:val="001037B7"/>
    <w:rsid w:val="00104BD1"/>
    <w:rsid w:val="0011164C"/>
    <w:rsid w:val="00115F2F"/>
    <w:rsid w:val="001239D5"/>
    <w:rsid w:val="00140E0A"/>
    <w:rsid w:val="001417A0"/>
    <w:rsid w:val="00144797"/>
    <w:rsid w:val="00146D69"/>
    <w:rsid w:val="00146E80"/>
    <w:rsid w:val="00152263"/>
    <w:rsid w:val="00152866"/>
    <w:rsid w:val="00161A49"/>
    <w:rsid w:val="00165AEE"/>
    <w:rsid w:val="00171104"/>
    <w:rsid w:val="00175E2E"/>
    <w:rsid w:val="00177CB0"/>
    <w:rsid w:val="00185C3B"/>
    <w:rsid w:val="001918FD"/>
    <w:rsid w:val="0019428F"/>
    <w:rsid w:val="00195F3D"/>
    <w:rsid w:val="001A0575"/>
    <w:rsid w:val="001A511A"/>
    <w:rsid w:val="001C3456"/>
    <w:rsid w:val="001C4003"/>
    <w:rsid w:val="001C5BC8"/>
    <w:rsid w:val="001C5E35"/>
    <w:rsid w:val="001C65FC"/>
    <w:rsid w:val="001E20EF"/>
    <w:rsid w:val="001E24E3"/>
    <w:rsid w:val="001E260E"/>
    <w:rsid w:val="001E4D37"/>
    <w:rsid w:val="001E4EE5"/>
    <w:rsid w:val="001E57DD"/>
    <w:rsid w:val="001F3007"/>
    <w:rsid w:val="001F45AB"/>
    <w:rsid w:val="001F758F"/>
    <w:rsid w:val="001F7792"/>
    <w:rsid w:val="001F77D0"/>
    <w:rsid w:val="002005F3"/>
    <w:rsid w:val="00201D5E"/>
    <w:rsid w:val="002054D4"/>
    <w:rsid w:val="00206799"/>
    <w:rsid w:val="002068B0"/>
    <w:rsid w:val="00207A72"/>
    <w:rsid w:val="0021614D"/>
    <w:rsid w:val="002230E1"/>
    <w:rsid w:val="0022327F"/>
    <w:rsid w:val="00223919"/>
    <w:rsid w:val="00224284"/>
    <w:rsid w:val="00226F5A"/>
    <w:rsid w:val="0023028A"/>
    <w:rsid w:val="00230A52"/>
    <w:rsid w:val="00232670"/>
    <w:rsid w:val="00237EAC"/>
    <w:rsid w:val="00252372"/>
    <w:rsid w:val="002548CC"/>
    <w:rsid w:val="00262BA0"/>
    <w:rsid w:val="0026361D"/>
    <w:rsid w:val="002657ED"/>
    <w:rsid w:val="00266A9E"/>
    <w:rsid w:val="002674DC"/>
    <w:rsid w:val="00267AD2"/>
    <w:rsid w:val="002704A7"/>
    <w:rsid w:val="00273413"/>
    <w:rsid w:val="00276E24"/>
    <w:rsid w:val="00287942"/>
    <w:rsid w:val="00293D28"/>
    <w:rsid w:val="00294495"/>
    <w:rsid w:val="002A261E"/>
    <w:rsid w:val="002A6160"/>
    <w:rsid w:val="002B1303"/>
    <w:rsid w:val="002C227D"/>
    <w:rsid w:val="002C36AD"/>
    <w:rsid w:val="002C5CA1"/>
    <w:rsid w:val="002C64B4"/>
    <w:rsid w:val="002C7021"/>
    <w:rsid w:val="002C7033"/>
    <w:rsid w:val="002C7BCA"/>
    <w:rsid w:val="002C98C0"/>
    <w:rsid w:val="002D06D1"/>
    <w:rsid w:val="002E1BB9"/>
    <w:rsid w:val="002E3A2F"/>
    <w:rsid w:val="002E3D27"/>
    <w:rsid w:val="002E54FA"/>
    <w:rsid w:val="002E7C8A"/>
    <w:rsid w:val="002F2B5C"/>
    <w:rsid w:val="002F3F59"/>
    <w:rsid w:val="003007B4"/>
    <w:rsid w:val="003033AF"/>
    <w:rsid w:val="00303571"/>
    <w:rsid w:val="00311123"/>
    <w:rsid w:val="00313FE7"/>
    <w:rsid w:val="003166CF"/>
    <w:rsid w:val="00323E55"/>
    <w:rsid w:val="0032734C"/>
    <w:rsid w:val="0033036E"/>
    <w:rsid w:val="00330A0E"/>
    <w:rsid w:val="003326D7"/>
    <w:rsid w:val="00336BC6"/>
    <w:rsid w:val="00347358"/>
    <w:rsid w:val="003509E7"/>
    <w:rsid w:val="00364A3D"/>
    <w:rsid w:val="00364ACC"/>
    <w:rsid w:val="0037184B"/>
    <w:rsid w:val="003759D2"/>
    <w:rsid w:val="003762E9"/>
    <w:rsid w:val="0037BECA"/>
    <w:rsid w:val="003805B8"/>
    <w:rsid w:val="00383844"/>
    <w:rsid w:val="00385EC2"/>
    <w:rsid w:val="003879FD"/>
    <w:rsid w:val="0039F7DB"/>
    <w:rsid w:val="003A0E82"/>
    <w:rsid w:val="003A1D26"/>
    <w:rsid w:val="003A362E"/>
    <w:rsid w:val="003A4ACE"/>
    <w:rsid w:val="003A5886"/>
    <w:rsid w:val="003A744E"/>
    <w:rsid w:val="003B0B9B"/>
    <w:rsid w:val="003B1343"/>
    <w:rsid w:val="003B280F"/>
    <w:rsid w:val="003B2B61"/>
    <w:rsid w:val="003B3643"/>
    <w:rsid w:val="003B3C1C"/>
    <w:rsid w:val="003B44F1"/>
    <w:rsid w:val="003B4A19"/>
    <w:rsid w:val="003B4BE6"/>
    <w:rsid w:val="003B5E82"/>
    <w:rsid w:val="003B646C"/>
    <w:rsid w:val="003B708F"/>
    <w:rsid w:val="003D3477"/>
    <w:rsid w:val="003D5DAD"/>
    <w:rsid w:val="003E1AC7"/>
    <w:rsid w:val="003E4D5A"/>
    <w:rsid w:val="003E4EA9"/>
    <w:rsid w:val="003E519A"/>
    <w:rsid w:val="003E5565"/>
    <w:rsid w:val="003F3C34"/>
    <w:rsid w:val="004004C4"/>
    <w:rsid w:val="0040396C"/>
    <w:rsid w:val="00404771"/>
    <w:rsid w:val="00405157"/>
    <w:rsid w:val="004057D0"/>
    <w:rsid w:val="00407C9E"/>
    <w:rsid w:val="004113B2"/>
    <w:rsid w:val="00417299"/>
    <w:rsid w:val="00421E65"/>
    <w:rsid w:val="00423455"/>
    <w:rsid w:val="00424070"/>
    <w:rsid w:val="0042428B"/>
    <w:rsid w:val="00425DDB"/>
    <w:rsid w:val="00425E49"/>
    <w:rsid w:val="00430C4F"/>
    <w:rsid w:val="00430EB5"/>
    <w:rsid w:val="004347E2"/>
    <w:rsid w:val="00442EEC"/>
    <w:rsid w:val="00442F4F"/>
    <w:rsid w:val="00444E11"/>
    <w:rsid w:val="00447D48"/>
    <w:rsid w:val="00452C9F"/>
    <w:rsid w:val="004552FF"/>
    <w:rsid w:val="00460E50"/>
    <w:rsid w:val="00466234"/>
    <w:rsid w:val="00474060"/>
    <w:rsid w:val="004751F9"/>
    <w:rsid w:val="004770D3"/>
    <w:rsid w:val="00480C87"/>
    <w:rsid w:val="004833D9"/>
    <w:rsid w:val="00485562"/>
    <w:rsid w:val="00491A18"/>
    <w:rsid w:val="00491E6E"/>
    <w:rsid w:val="0049430D"/>
    <w:rsid w:val="004967E4"/>
    <w:rsid w:val="00496864"/>
    <w:rsid w:val="004A445A"/>
    <w:rsid w:val="004A4C0D"/>
    <w:rsid w:val="004A6446"/>
    <w:rsid w:val="004B5AEC"/>
    <w:rsid w:val="004B681A"/>
    <w:rsid w:val="004C3FAA"/>
    <w:rsid w:val="004C4C0A"/>
    <w:rsid w:val="004C4FA3"/>
    <w:rsid w:val="004C548A"/>
    <w:rsid w:val="004C5F4E"/>
    <w:rsid w:val="004D2BC5"/>
    <w:rsid w:val="004D3EEF"/>
    <w:rsid w:val="004D46E1"/>
    <w:rsid w:val="004E27E2"/>
    <w:rsid w:val="004E2EE7"/>
    <w:rsid w:val="00502ED9"/>
    <w:rsid w:val="00503209"/>
    <w:rsid w:val="005035B4"/>
    <w:rsid w:val="0050793C"/>
    <w:rsid w:val="00512BD9"/>
    <w:rsid w:val="00514E8C"/>
    <w:rsid w:val="005207FD"/>
    <w:rsid w:val="00521BCC"/>
    <w:rsid w:val="00521CAB"/>
    <w:rsid w:val="00537A0F"/>
    <w:rsid w:val="00542F39"/>
    <w:rsid w:val="00543D63"/>
    <w:rsid w:val="00544DD2"/>
    <w:rsid w:val="00545FCD"/>
    <w:rsid w:val="0054772F"/>
    <w:rsid w:val="00552462"/>
    <w:rsid w:val="00553A6F"/>
    <w:rsid w:val="00554FEE"/>
    <w:rsid w:val="00555E73"/>
    <w:rsid w:val="0055626C"/>
    <w:rsid w:val="005668D7"/>
    <w:rsid w:val="00576FD6"/>
    <w:rsid w:val="00582CA9"/>
    <w:rsid w:val="00584E27"/>
    <w:rsid w:val="00585175"/>
    <w:rsid w:val="005B0E68"/>
    <w:rsid w:val="005B12FD"/>
    <w:rsid w:val="005B3B0D"/>
    <w:rsid w:val="005B4C25"/>
    <w:rsid w:val="005C1520"/>
    <w:rsid w:val="005C1891"/>
    <w:rsid w:val="005C22BE"/>
    <w:rsid w:val="005C3018"/>
    <w:rsid w:val="005C51FE"/>
    <w:rsid w:val="005C6701"/>
    <w:rsid w:val="005D117E"/>
    <w:rsid w:val="005D7669"/>
    <w:rsid w:val="005E0CCD"/>
    <w:rsid w:val="005E190B"/>
    <w:rsid w:val="005E2E39"/>
    <w:rsid w:val="005E33FC"/>
    <w:rsid w:val="005E77E6"/>
    <w:rsid w:val="005F0A6A"/>
    <w:rsid w:val="005F7F99"/>
    <w:rsid w:val="006014CD"/>
    <w:rsid w:val="00601627"/>
    <w:rsid w:val="00601D80"/>
    <w:rsid w:val="00601D8C"/>
    <w:rsid w:val="006069F2"/>
    <w:rsid w:val="006077F7"/>
    <w:rsid w:val="00611710"/>
    <w:rsid w:val="00612C44"/>
    <w:rsid w:val="00616375"/>
    <w:rsid w:val="00620D13"/>
    <w:rsid w:val="00621978"/>
    <w:rsid w:val="00621FAD"/>
    <w:rsid w:val="00626571"/>
    <w:rsid w:val="0063267C"/>
    <w:rsid w:val="006347DD"/>
    <w:rsid w:val="0063505D"/>
    <w:rsid w:val="006366C2"/>
    <w:rsid w:val="00641D3C"/>
    <w:rsid w:val="00643734"/>
    <w:rsid w:val="00661ABD"/>
    <w:rsid w:val="006665B5"/>
    <w:rsid w:val="00666716"/>
    <w:rsid w:val="006669A9"/>
    <w:rsid w:val="00670C77"/>
    <w:rsid w:val="006725EE"/>
    <w:rsid w:val="00672E63"/>
    <w:rsid w:val="006738F2"/>
    <w:rsid w:val="006812FD"/>
    <w:rsid w:val="006828C4"/>
    <w:rsid w:val="00685808"/>
    <w:rsid w:val="00686097"/>
    <w:rsid w:val="00690DBA"/>
    <w:rsid w:val="00692AC5"/>
    <w:rsid w:val="006A0C5B"/>
    <w:rsid w:val="006A0EEA"/>
    <w:rsid w:val="006A1A3A"/>
    <w:rsid w:val="006A1FA6"/>
    <w:rsid w:val="006A35F1"/>
    <w:rsid w:val="006A4D92"/>
    <w:rsid w:val="006B152B"/>
    <w:rsid w:val="006B18D6"/>
    <w:rsid w:val="006B3288"/>
    <w:rsid w:val="006B457A"/>
    <w:rsid w:val="006C0A51"/>
    <w:rsid w:val="006C2970"/>
    <w:rsid w:val="006C3991"/>
    <w:rsid w:val="006C7D7C"/>
    <w:rsid w:val="006D13B7"/>
    <w:rsid w:val="006D60F7"/>
    <w:rsid w:val="006D63A5"/>
    <w:rsid w:val="006E2456"/>
    <w:rsid w:val="006E44C4"/>
    <w:rsid w:val="006E5066"/>
    <w:rsid w:val="006E75FE"/>
    <w:rsid w:val="006F1C7F"/>
    <w:rsid w:val="006F397C"/>
    <w:rsid w:val="007001C2"/>
    <w:rsid w:val="00700D68"/>
    <w:rsid w:val="00704CD1"/>
    <w:rsid w:val="00715225"/>
    <w:rsid w:val="00716A5B"/>
    <w:rsid w:val="007176C8"/>
    <w:rsid w:val="0072170C"/>
    <w:rsid w:val="00721C63"/>
    <w:rsid w:val="00721EF9"/>
    <w:rsid w:val="00722C2A"/>
    <w:rsid w:val="00724A94"/>
    <w:rsid w:val="00725AC5"/>
    <w:rsid w:val="00730D61"/>
    <w:rsid w:val="00732D46"/>
    <w:rsid w:val="007338EB"/>
    <w:rsid w:val="00736F66"/>
    <w:rsid w:val="00736FC2"/>
    <w:rsid w:val="00740BDE"/>
    <w:rsid w:val="00742D8F"/>
    <w:rsid w:val="00746CEA"/>
    <w:rsid w:val="007542AD"/>
    <w:rsid w:val="00764665"/>
    <w:rsid w:val="00765ED1"/>
    <w:rsid w:val="007678F4"/>
    <w:rsid w:val="00771910"/>
    <w:rsid w:val="00771DF2"/>
    <w:rsid w:val="007728A4"/>
    <w:rsid w:val="007763E8"/>
    <w:rsid w:val="00784715"/>
    <w:rsid w:val="00790F26"/>
    <w:rsid w:val="00792E27"/>
    <w:rsid w:val="00793423"/>
    <w:rsid w:val="00794597"/>
    <w:rsid w:val="00796B0F"/>
    <w:rsid w:val="00797AAD"/>
    <w:rsid w:val="007A0900"/>
    <w:rsid w:val="007A0EE0"/>
    <w:rsid w:val="007A29ED"/>
    <w:rsid w:val="007A3613"/>
    <w:rsid w:val="007A3C6C"/>
    <w:rsid w:val="007A6A30"/>
    <w:rsid w:val="007A6E57"/>
    <w:rsid w:val="007A7D89"/>
    <w:rsid w:val="007B12E7"/>
    <w:rsid w:val="007B35F1"/>
    <w:rsid w:val="007C1420"/>
    <w:rsid w:val="007C52F1"/>
    <w:rsid w:val="007C5481"/>
    <w:rsid w:val="007C55CE"/>
    <w:rsid w:val="007C59B2"/>
    <w:rsid w:val="007D68F8"/>
    <w:rsid w:val="007D6DE1"/>
    <w:rsid w:val="007D712D"/>
    <w:rsid w:val="007E236C"/>
    <w:rsid w:val="007E352A"/>
    <w:rsid w:val="007E366F"/>
    <w:rsid w:val="007E3C90"/>
    <w:rsid w:val="007E5CDB"/>
    <w:rsid w:val="007F53DE"/>
    <w:rsid w:val="0080411D"/>
    <w:rsid w:val="00805C6A"/>
    <w:rsid w:val="008148C5"/>
    <w:rsid w:val="00825E78"/>
    <w:rsid w:val="0082774B"/>
    <w:rsid w:val="00827B5F"/>
    <w:rsid w:val="00832B51"/>
    <w:rsid w:val="00835C63"/>
    <w:rsid w:val="00845A63"/>
    <w:rsid w:val="00847BA1"/>
    <w:rsid w:val="00850802"/>
    <w:rsid w:val="00854777"/>
    <w:rsid w:val="008554DD"/>
    <w:rsid w:val="008621C5"/>
    <w:rsid w:val="008649CF"/>
    <w:rsid w:val="00864E50"/>
    <w:rsid w:val="0086674D"/>
    <w:rsid w:val="0087138D"/>
    <w:rsid w:val="0087550E"/>
    <w:rsid w:val="00881D34"/>
    <w:rsid w:val="00882DD3"/>
    <w:rsid w:val="008903B4"/>
    <w:rsid w:val="00894DD0"/>
    <w:rsid w:val="00897465"/>
    <w:rsid w:val="008A12DB"/>
    <w:rsid w:val="008A2164"/>
    <w:rsid w:val="008A3BF8"/>
    <w:rsid w:val="008A7018"/>
    <w:rsid w:val="008A7A12"/>
    <w:rsid w:val="008B1CA0"/>
    <w:rsid w:val="008B37EC"/>
    <w:rsid w:val="008B3E75"/>
    <w:rsid w:val="008B4859"/>
    <w:rsid w:val="008B4EB1"/>
    <w:rsid w:val="008B74A5"/>
    <w:rsid w:val="008B7BB4"/>
    <w:rsid w:val="008C4B95"/>
    <w:rsid w:val="008C6F9A"/>
    <w:rsid w:val="008D1B5B"/>
    <w:rsid w:val="008D4BBC"/>
    <w:rsid w:val="008E7DAE"/>
    <w:rsid w:val="008F09CD"/>
    <w:rsid w:val="008F1D24"/>
    <w:rsid w:val="008F1D8F"/>
    <w:rsid w:val="008F4915"/>
    <w:rsid w:val="008F4E12"/>
    <w:rsid w:val="008F765D"/>
    <w:rsid w:val="008F7AD4"/>
    <w:rsid w:val="008F7E63"/>
    <w:rsid w:val="00901711"/>
    <w:rsid w:val="00901939"/>
    <w:rsid w:val="00906EEB"/>
    <w:rsid w:val="00907E35"/>
    <w:rsid w:val="00920933"/>
    <w:rsid w:val="00925F6D"/>
    <w:rsid w:val="0093155E"/>
    <w:rsid w:val="00934361"/>
    <w:rsid w:val="00936048"/>
    <w:rsid w:val="0094537E"/>
    <w:rsid w:val="0095013A"/>
    <w:rsid w:val="009550D3"/>
    <w:rsid w:val="0096776C"/>
    <w:rsid w:val="0097392E"/>
    <w:rsid w:val="00977223"/>
    <w:rsid w:val="009773E2"/>
    <w:rsid w:val="00977C5D"/>
    <w:rsid w:val="00990231"/>
    <w:rsid w:val="0099504A"/>
    <w:rsid w:val="009A362D"/>
    <w:rsid w:val="009A3A68"/>
    <w:rsid w:val="009B0BD1"/>
    <w:rsid w:val="009B2FC6"/>
    <w:rsid w:val="009B311E"/>
    <w:rsid w:val="009C04BB"/>
    <w:rsid w:val="009C3803"/>
    <w:rsid w:val="009C6ACA"/>
    <w:rsid w:val="009E50C0"/>
    <w:rsid w:val="009E570E"/>
    <w:rsid w:val="009F2AF2"/>
    <w:rsid w:val="00A0001E"/>
    <w:rsid w:val="00A011A1"/>
    <w:rsid w:val="00A01402"/>
    <w:rsid w:val="00A01801"/>
    <w:rsid w:val="00A14455"/>
    <w:rsid w:val="00A15C2E"/>
    <w:rsid w:val="00A16B92"/>
    <w:rsid w:val="00A2592E"/>
    <w:rsid w:val="00A26BF0"/>
    <w:rsid w:val="00A300AB"/>
    <w:rsid w:val="00A33444"/>
    <w:rsid w:val="00A34755"/>
    <w:rsid w:val="00A355D5"/>
    <w:rsid w:val="00A46ECF"/>
    <w:rsid w:val="00A47539"/>
    <w:rsid w:val="00A5269C"/>
    <w:rsid w:val="00A54714"/>
    <w:rsid w:val="00A54CFB"/>
    <w:rsid w:val="00A61705"/>
    <w:rsid w:val="00A67E84"/>
    <w:rsid w:val="00A67F88"/>
    <w:rsid w:val="00A71634"/>
    <w:rsid w:val="00A71B8E"/>
    <w:rsid w:val="00A75315"/>
    <w:rsid w:val="00A76BD0"/>
    <w:rsid w:val="00A774DF"/>
    <w:rsid w:val="00A808CA"/>
    <w:rsid w:val="00A90A3A"/>
    <w:rsid w:val="00A9707D"/>
    <w:rsid w:val="00A97575"/>
    <w:rsid w:val="00AA247D"/>
    <w:rsid w:val="00AA5B55"/>
    <w:rsid w:val="00AB24C1"/>
    <w:rsid w:val="00AB5CFE"/>
    <w:rsid w:val="00AC3FA0"/>
    <w:rsid w:val="00AC581D"/>
    <w:rsid w:val="00AD249D"/>
    <w:rsid w:val="00AD6E51"/>
    <w:rsid w:val="00AE098D"/>
    <w:rsid w:val="00AE1D4F"/>
    <w:rsid w:val="00AE4851"/>
    <w:rsid w:val="00AE4D1A"/>
    <w:rsid w:val="00AE619E"/>
    <w:rsid w:val="00AF1A58"/>
    <w:rsid w:val="00AF3022"/>
    <w:rsid w:val="00AF5205"/>
    <w:rsid w:val="00AF6207"/>
    <w:rsid w:val="00B009A1"/>
    <w:rsid w:val="00B0129B"/>
    <w:rsid w:val="00B028B5"/>
    <w:rsid w:val="00B049FB"/>
    <w:rsid w:val="00B05148"/>
    <w:rsid w:val="00B11155"/>
    <w:rsid w:val="00B12C03"/>
    <w:rsid w:val="00B13513"/>
    <w:rsid w:val="00B20AEE"/>
    <w:rsid w:val="00B22C77"/>
    <w:rsid w:val="00B248D7"/>
    <w:rsid w:val="00B24CE8"/>
    <w:rsid w:val="00B25140"/>
    <w:rsid w:val="00B27655"/>
    <w:rsid w:val="00B321F5"/>
    <w:rsid w:val="00B33F2E"/>
    <w:rsid w:val="00B3756C"/>
    <w:rsid w:val="00B3770F"/>
    <w:rsid w:val="00B4427A"/>
    <w:rsid w:val="00B443B8"/>
    <w:rsid w:val="00B45156"/>
    <w:rsid w:val="00B45298"/>
    <w:rsid w:val="00B45593"/>
    <w:rsid w:val="00B532ED"/>
    <w:rsid w:val="00B60D67"/>
    <w:rsid w:val="00B627CE"/>
    <w:rsid w:val="00B64B39"/>
    <w:rsid w:val="00B651D7"/>
    <w:rsid w:val="00B654E0"/>
    <w:rsid w:val="00B66E94"/>
    <w:rsid w:val="00B70317"/>
    <w:rsid w:val="00B7355E"/>
    <w:rsid w:val="00B75403"/>
    <w:rsid w:val="00B86044"/>
    <w:rsid w:val="00B866C1"/>
    <w:rsid w:val="00B90425"/>
    <w:rsid w:val="00B90463"/>
    <w:rsid w:val="00B91D54"/>
    <w:rsid w:val="00B94A16"/>
    <w:rsid w:val="00BA3ACA"/>
    <w:rsid w:val="00BA6F30"/>
    <w:rsid w:val="00BB0E9C"/>
    <w:rsid w:val="00BB1598"/>
    <w:rsid w:val="00BB611F"/>
    <w:rsid w:val="00BB6277"/>
    <w:rsid w:val="00BB71B3"/>
    <w:rsid w:val="00BC28C5"/>
    <w:rsid w:val="00BC3BFF"/>
    <w:rsid w:val="00BC4B58"/>
    <w:rsid w:val="00BC4CF9"/>
    <w:rsid w:val="00BD3961"/>
    <w:rsid w:val="00BD59A3"/>
    <w:rsid w:val="00BD5D45"/>
    <w:rsid w:val="00BE1682"/>
    <w:rsid w:val="00BE40D5"/>
    <w:rsid w:val="00BE7B6E"/>
    <w:rsid w:val="00BE7D87"/>
    <w:rsid w:val="00BF4883"/>
    <w:rsid w:val="00BF76BE"/>
    <w:rsid w:val="00C027F3"/>
    <w:rsid w:val="00C03912"/>
    <w:rsid w:val="00C12185"/>
    <w:rsid w:val="00C179A5"/>
    <w:rsid w:val="00C21545"/>
    <w:rsid w:val="00C24CC9"/>
    <w:rsid w:val="00C405D4"/>
    <w:rsid w:val="00C43BB0"/>
    <w:rsid w:val="00C44A81"/>
    <w:rsid w:val="00C465B8"/>
    <w:rsid w:val="00C50B0A"/>
    <w:rsid w:val="00C50C51"/>
    <w:rsid w:val="00C56B2B"/>
    <w:rsid w:val="00C56CB6"/>
    <w:rsid w:val="00C60414"/>
    <w:rsid w:val="00C62247"/>
    <w:rsid w:val="00C62C3B"/>
    <w:rsid w:val="00C63036"/>
    <w:rsid w:val="00C63E45"/>
    <w:rsid w:val="00C64662"/>
    <w:rsid w:val="00C74C4A"/>
    <w:rsid w:val="00C82832"/>
    <w:rsid w:val="00C83135"/>
    <w:rsid w:val="00C84A05"/>
    <w:rsid w:val="00C96D7A"/>
    <w:rsid w:val="00CA0C88"/>
    <w:rsid w:val="00CA185A"/>
    <w:rsid w:val="00CA2436"/>
    <w:rsid w:val="00CA53E9"/>
    <w:rsid w:val="00CB2C62"/>
    <w:rsid w:val="00CB498B"/>
    <w:rsid w:val="00CB6396"/>
    <w:rsid w:val="00CB7030"/>
    <w:rsid w:val="00CC4710"/>
    <w:rsid w:val="00CC5584"/>
    <w:rsid w:val="00CC60F7"/>
    <w:rsid w:val="00CC707E"/>
    <w:rsid w:val="00CD06E2"/>
    <w:rsid w:val="00CD0D5F"/>
    <w:rsid w:val="00CD464B"/>
    <w:rsid w:val="00CD4F97"/>
    <w:rsid w:val="00CF09BE"/>
    <w:rsid w:val="00CF1E14"/>
    <w:rsid w:val="00CF2BBE"/>
    <w:rsid w:val="00CF2C4F"/>
    <w:rsid w:val="00D02039"/>
    <w:rsid w:val="00D02098"/>
    <w:rsid w:val="00D0705C"/>
    <w:rsid w:val="00D136BE"/>
    <w:rsid w:val="00D15FA3"/>
    <w:rsid w:val="00D2097E"/>
    <w:rsid w:val="00D215FD"/>
    <w:rsid w:val="00D23865"/>
    <w:rsid w:val="00D26947"/>
    <w:rsid w:val="00D3006F"/>
    <w:rsid w:val="00D3096F"/>
    <w:rsid w:val="00D30C5C"/>
    <w:rsid w:val="00D30FE5"/>
    <w:rsid w:val="00D37C58"/>
    <w:rsid w:val="00D4242C"/>
    <w:rsid w:val="00D43EBE"/>
    <w:rsid w:val="00D44A2C"/>
    <w:rsid w:val="00D457DD"/>
    <w:rsid w:val="00D52BB9"/>
    <w:rsid w:val="00D56996"/>
    <w:rsid w:val="00D56A19"/>
    <w:rsid w:val="00D61F09"/>
    <w:rsid w:val="00D66CF5"/>
    <w:rsid w:val="00D71EF8"/>
    <w:rsid w:val="00D732C2"/>
    <w:rsid w:val="00D73E0B"/>
    <w:rsid w:val="00D76255"/>
    <w:rsid w:val="00D76BAA"/>
    <w:rsid w:val="00D80B1B"/>
    <w:rsid w:val="00D849FA"/>
    <w:rsid w:val="00D8736C"/>
    <w:rsid w:val="00D910D7"/>
    <w:rsid w:val="00D917E1"/>
    <w:rsid w:val="00DA198E"/>
    <w:rsid w:val="00DA3349"/>
    <w:rsid w:val="00DA57AD"/>
    <w:rsid w:val="00DB1F29"/>
    <w:rsid w:val="00DB4754"/>
    <w:rsid w:val="00DB7F4A"/>
    <w:rsid w:val="00DC0226"/>
    <w:rsid w:val="00DC6F83"/>
    <w:rsid w:val="00DD19B2"/>
    <w:rsid w:val="00DD1C29"/>
    <w:rsid w:val="00DD3D68"/>
    <w:rsid w:val="00DE2403"/>
    <w:rsid w:val="00DE2C73"/>
    <w:rsid w:val="00DEFEDE"/>
    <w:rsid w:val="00DF5AA4"/>
    <w:rsid w:val="00DF5F52"/>
    <w:rsid w:val="00E01C37"/>
    <w:rsid w:val="00E02087"/>
    <w:rsid w:val="00E0215E"/>
    <w:rsid w:val="00E03435"/>
    <w:rsid w:val="00E11D59"/>
    <w:rsid w:val="00E14C17"/>
    <w:rsid w:val="00E1641D"/>
    <w:rsid w:val="00E26339"/>
    <w:rsid w:val="00E30CD4"/>
    <w:rsid w:val="00E346C5"/>
    <w:rsid w:val="00E36B2D"/>
    <w:rsid w:val="00E41B1C"/>
    <w:rsid w:val="00E43DD6"/>
    <w:rsid w:val="00E44121"/>
    <w:rsid w:val="00E51A01"/>
    <w:rsid w:val="00E53A64"/>
    <w:rsid w:val="00E53CA1"/>
    <w:rsid w:val="00E60357"/>
    <w:rsid w:val="00E608D0"/>
    <w:rsid w:val="00E60CFB"/>
    <w:rsid w:val="00E61828"/>
    <w:rsid w:val="00E72C5B"/>
    <w:rsid w:val="00E74548"/>
    <w:rsid w:val="00E765F8"/>
    <w:rsid w:val="00E8031D"/>
    <w:rsid w:val="00E82E70"/>
    <w:rsid w:val="00E84932"/>
    <w:rsid w:val="00E864D8"/>
    <w:rsid w:val="00E8A739"/>
    <w:rsid w:val="00E91331"/>
    <w:rsid w:val="00E91CC3"/>
    <w:rsid w:val="00E92D19"/>
    <w:rsid w:val="00E971BB"/>
    <w:rsid w:val="00EA41AF"/>
    <w:rsid w:val="00EA4B01"/>
    <w:rsid w:val="00EA5F2E"/>
    <w:rsid w:val="00EA6174"/>
    <w:rsid w:val="00EA7152"/>
    <w:rsid w:val="00EA74A5"/>
    <w:rsid w:val="00EB3330"/>
    <w:rsid w:val="00EB3A75"/>
    <w:rsid w:val="00EB4BC0"/>
    <w:rsid w:val="00EB5941"/>
    <w:rsid w:val="00EC0B20"/>
    <w:rsid w:val="00EC0F7C"/>
    <w:rsid w:val="00EC1F47"/>
    <w:rsid w:val="00EC298E"/>
    <w:rsid w:val="00EC3ACA"/>
    <w:rsid w:val="00EC795B"/>
    <w:rsid w:val="00ED1394"/>
    <w:rsid w:val="00ED366C"/>
    <w:rsid w:val="00ED775A"/>
    <w:rsid w:val="00EF645A"/>
    <w:rsid w:val="00F072C4"/>
    <w:rsid w:val="00F07545"/>
    <w:rsid w:val="00F121C0"/>
    <w:rsid w:val="00F141DB"/>
    <w:rsid w:val="00F15927"/>
    <w:rsid w:val="00F20E5A"/>
    <w:rsid w:val="00F32133"/>
    <w:rsid w:val="00F338D7"/>
    <w:rsid w:val="00F40950"/>
    <w:rsid w:val="00F518C8"/>
    <w:rsid w:val="00F51DB7"/>
    <w:rsid w:val="00F52687"/>
    <w:rsid w:val="00F55668"/>
    <w:rsid w:val="00F60134"/>
    <w:rsid w:val="00F6334B"/>
    <w:rsid w:val="00F7401C"/>
    <w:rsid w:val="00F76F66"/>
    <w:rsid w:val="00F775A9"/>
    <w:rsid w:val="00F81315"/>
    <w:rsid w:val="00F81642"/>
    <w:rsid w:val="00F8210E"/>
    <w:rsid w:val="00F8462B"/>
    <w:rsid w:val="00F91272"/>
    <w:rsid w:val="00F943B9"/>
    <w:rsid w:val="00F96EC8"/>
    <w:rsid w:val="00FA1F28"/>
    <w:rsid w:val="00FA30D6"/>
    <w:rsid w:val="00FB06BA"/>
    <w:rsid w:val="00FB0DF3"/>
    <w:rsid w:val="00FB1853"/>
    <w:rsid w:val="00FB548F"/>
    <w:rsid w:val="00FB5803"/>
    <w:rsid w:val="00FC5953"/>
    <w:rsid w:val="00FC6BF4"/>
    <w:rsid w:val="00FC6E1E"/>
    <w:rsid w:val="00FD197D"/>
    <w:rsid w:val="00FD23AB"/>
    <w:rsid w:val="00FD7B16"/>
    <w:rsid w:val="00FE38EA"/>
    <w:rsid w:val="00FE3BA8"/>
    <w:rsid w:val="00FE5ACB"/>
    <w:rsid w:val="00FF1740"/>
    <w:rsid w:val="00FF6129"/>
    <w:rsid w:val="00FF66C6"/>
    <w:rsid w:val="010C20EC"/>
    <w:rsid w:val="0110E26F"/>
    <w:rsid w:val="01284EFC"/>
    <w:rsid w:val="012C0D93"/>
    <w:rsid w:val="016D53ED"/>
    <w:rsid w:val="016F9C12"/>
    <w:rsid w:val="01812A2B"/>
    <w:rsid w:val="01A9DD04"/>
    <w:rsid w:val="01FF26CF"/>
    <w:rsid w:val="0201987E"/>
    <w:rsid w:val="02072985"/>
    <w:rsid w:val="020F879C"/>
    <w:rsid w:val="02252B0C"/>
    <w:rsid w:val="022FE92F"/>
    <w:rsid w:val="0233E86C"/>
    <w:rsid w:val="02789998"/>
    <w:rsid w:val="029A0E80"/>
    <w:rsid w:val="02A21E8D"/>
    <w:rsid w:val="02C1C5E2"/>
    <w:rsid w:val="02E025EC"/>
    <w:rsid w:val="02F53594"/>
    <w:rsid w:val="03264ECE"/>
    <w:rsid w:val="032F0FF1"/>
    <w:rsid w:val="034B1125"/>
    <w:rsid w:val="0364FEF6"/>
    <w:rsid w:val="0372A360"/>
    <w:rsid w:val="03D0C1B1"/>
    <w:rsid w:val="03E4EA6A"/>
    <w:rsid w:val="03E9A203"/>
    <w:rsid w:val="040EAB8E"/>
    <w:rsid w:val="0422ECD0"/>
    <w:rsid w:val="04511A4E"/>
    <w:rsid w:val="046BB292"/>
    <w:rsid w:val="04987F3A"/>
    <w:rsid w:val="04A0D39A"/>
    <w:rsid w:val="04A4F4AF"/>
    <w:rsid w:val="04A76460"/>
    <w:rsid w:val="04B31EC4"/>
    <w:rsid w:val="04CE92B2"/>
    <w:rsid w:val="04F3F057"/>
    <w:rsid w:val="052BF141"/>
    <w:rsid w:val="052D0BC5"/>
    <w:rsid w:val="053EB517"/>
    <w:rsid w:val="0540F0F2"/>
    <w:rsid w:val="056C9212"/>
    <w:rsid w:val="056DAEF4"/>
    <w:rsid w:val="05772699"/>
    <w:rsid w:val="058A3270"/>
    <w:rsid w:val="05A1ED10"/>
    <w:rsid w:val="05B03A5A"/>
    <w:rsid w:val="05B1DFFF"/>
    <w:rsid w:val="05F1A468"/>
    <w:rsid w:val="05F82D8C"/>
    <w:rsid w:val="0622DE3F"/>
    <w:rsid w:val="065FC1AA"/>
    <w:rsid w:val="06AA4422"/>
    <w:rsid w:val="06AED279"/>
    <w:rsid w:val="06C7D9E8"/>
    <w:rsid w:val="06D80AF2"/>
    <w:rsid w:val="06D9C7CE"/>
    <w:rsid w:val="06DA8578"/>
    <w:rsid w:val="06DCD14A"/>
    <w:rsid w:val="06F1334F"/>
    <w:rsid w:val="070CDD2E"/>
    <w:rsid w:val="0751B39D"/>
    <w:rsid w:val="07714EB4"/>
    <w:rsid w:val="07744C6C"/>
    <w:rsid w:val="078A3DA8"/>
    <w:rsid w:val="07AC74DE"/>
    <w:rsid w:val="07CF0389"/>
    <w:rsid w:val="07CF81F3"/>
    <w:rsid w:val="07FAABD4"/>
    <w:rsid w:val="08007F5E"/>
    <w:rsid w:val="08639203"/>
    <w:rsid w:val="08672648"/>
    <w:rsid w:val="08A06D70"/>
    <w:rsid w:val="08F031BB"/>
    <w:rsid w:val="091F9CCF"/>
    <w:rsid w:val="0926F3E9"/>
    <w:rsid w:val="094E817C"/>
    <w:rsid w:val="096107E9"/>
    <w:rsid w:val="0A0FB747"/>
    <w:rsid w:val="0A2393F3"/>
    <w:rsid w:val="0A488427"/>
    <w:rsid w:val="0A90FCC3"/>
    <w:rsid w:val="0A9E6524"/>
    <w:rsid w:val="0AAF96B5"/>
    <w:rsid w:val="0AB71401"/>
    <w:rsid w:val="0ABC7F7A"/>
    <w:rsid w:val="0ACB115F"/>
    <w:rsid w:val="0AD26403"/>
    <w:rsid w:val="0AEC38C5"/>
    <w:rsid w:val="0B051558"/>
    <w:rsid w:val="0B9B32C5"/>
    <w:rsid w:val="0BC6794C"/>
    <w:rsid w:val="0BD0E0C7"/>
    <w:rsid w:val="0BD39E0F"/>
    <w:rsid w:val="0BFD0540"/>
    <w:rsid w:val="0C074A34"/>
    <w:rsid w:val="0C14D658"/>
    <w:rsid w:val="0C19CB75"/>
    <w:rsid w:val="0C45ED9B"/>
    <w:rsid w:val="0C7A0704"/>
    <w:rsid w:val="0C7FE601"/>
    <w:rsid w:val="0C86223E"/>
    <w:rsid w:val="0CC07C3A"/>
    <w:rsid w:val="0CCC7DCD"/>
    <w:rsid w:val="0D0C3F68"/>
    <w:rsid w:val="0D475809"/>
    <w:rsid w:val="0D78C0D9"/>
    <w:rsid w:val="0D8024E9"/>
    <w:rsid w:val="0D865E85"/>
    <w:rsid w:val="0D96DAA6"/>
    <w:rsid w:val="0DAEAC62"/>
    <w:rsid w:val="0DC875D7"/>
    <w:rsid w:val="0DCA93C9"/>
    <w:rsid w:val="0DF46420"/>
    <w:rsid w:val="0E21F29F"/>
    <w:rsid w:val="0E34D07A"/>
    <w:rsid w:val="0E50137E"/>
    <w:rsid w:val="0E55AB9D"/>
    <w:rsid w:val="0E7139EF"/>
    <w:rsid w:val="0E9B22E7"/>
    <w:rsid w:val="0EAE183F"/>
    <w:rsid w:val="0EC45F54"/>
    <w:rsid w:val="0F057F8C"/>
    <w:rsid w:val="0F172DFC"/>
    <w:rsid w:val="0F1F4288"/>
    <w:rsid w:val="0F283FD9"/>
    <w:rsid w:val="0F28A774"/>
    <w:rsid w:val="0F39023C"/>
    <w:rsid w:val="0F439D25"/>
    <w:rsid w:val="0F49D245"/>
    <w:rsid w:val="0FAD6607"/>
    <w:rsid w:val="0FCCBDA9"/>
    <w:rsid w:val="0FD6709C"/>
    <w:rsid w:val="1016847C"/>
    <w:rsid w:val="101DBEDA"/>
    <w:rsid w:val="1036F348"/>
    <w:rsid w:val="1038B00E"/>
    <w:rsid w:val="10575FA5"/>
    <w:rsid w:val="109E63F1"/>
    <w:rsid w:val="10A3930D"/>
    <w:rsid w:val="10B3866B"/>
    <w:rsid w:val="10CF2AB1"/>
    <w:rsid w:val="10DF6D86"/>
    <w:rsid w:val="10E1992B"/>
    <w:rsid w:val="10FD5EAA"/>
    <w:rsid w:val="10FECB03"/>
    <w:rsid w:val="11260E5B"/>
    <w:rsid w:val="11C0A80A"/>
    <w:rsid w:val="11D0C801"/>
    <w:rsid w:val="11FDB42D"/>
    <w:rsid w:val="1226A35E"/>
    <w:rsid w:val="12440437"/>
    <w:rsid w:val="124C31FC"/>
    <w:rsid w:val="12896778"/>
    <w:rsid w:val="129563F9"/>
    <w:rsid w:val="12C67F15"/>
    <w:rsid w:val="12DF0573"/>
    <w:rsid w:val="130E115E"/>
    <w:rsid w:val="132384A1"/>
    <w:rsid w:val="139FE023"/>
    <w:rsid w:val="13B366CC"/>
    <w:rsid w:val="13DC43F8"/>
    <w:rsid w:val="13EBAA22"/>
    <w:rsid w:val="141A9176"/>
    <w:rsid w:val="144A3963"/>
    <w:rsid w:val="14688758"/>
    <w:rsid w:val="14D20523"/>
    <w:rsid w:val="1538E99D"/>
    <w:rsid w:val="15505654"/>
    <w:rsid w:val="1554CEDC"/>
    <w:rsid w:val="156539AE"/>
    <w:rsid w:val="157E7761"/>
    <w:rsid w:val="158F1B63"/>
    <w:rsid w:val="15B913C9"/>
    <w:rsid w:val="15C51D2B"/>
    <w:rsid w:val="15E9F82A"/>
    <w:rsid w:val="15EC4E94"/>
    <w:rsid w:val="15FF3221"/>
    <w:rsid w:val="160590E2"/>
    <w:rsid w:val="161F7645"/>
    <w:rsid w:val="164DD074"/>
    <w:rsid w:val="16D12550"/>
    <w:rsid w:val="16E0A7F3"/>
    <w:rsid w:val="1719EFA5"/>
    <w:rsid w:val="1754E178"/>
    <w:rsid w:val="17653801"/>
    <w:rsid w:val="176C4FDA"/>
    <w:rsid w:val="176CA02E"/>
    <w:rsid w:val="17881EF5"/>
    <w:rsid w:val="17D8B2D0"/>
    <w:rsid w:val="17E5DBB0"/>
    <w:rsid w:val="1865F605"/>
    <w:rsid w:val="187E3329"/>
    <w:rsid w:val="18E6A21D"/>
    <w:rsid w:val="18F81184"/>
    <w:rsid w:val="19588318"/>
    <w:rsid w:val="195F28BA"/>
    <w:rsid w:val="19968CAB"/>
    <w:rsid w:val="1998D2B8"/>
    <w:rsid w:val="199D725D"/>
    <w:rsid w:val="19C045EF"/>
    <w:rsid w:val="19EF471B"/>
    <w:rsid w:val="1A0711FB"/>
    <w:rsid w:val="1A304CBA"/>
    <w:rsid w:val="1A314CF6"/>
    <w:rsid w:val="1A39972A"/>
    <w:rsid w:val="1A649193"/>
    <w:rsid w:val="1A6A5E68"/>
    <w:rsid w:val="1A8965A4"/>
    <w:rsid w:val="1A8BF529"/>
    <w:rsid w:val="1AFAF91B"/>
    <w:rsid w:val="1B0075A7"/>
    <w:rsid w:val="1B0CC704"/>
    <w:rsid w:val="1B5847B7"/>
    <w:rsid w:val="1B67323F"/>
    <w:rsid w:val="1B6985FC"/>
    <w:rsid w:val="1B69CFEA"/>
    <w:rsid w:val="1B883C50"/>
    <w:rsid w:val="1BA1E0F8"/>
    <w:rsid w:val="1BCDA62B"/>
    <w:rsid w:val="1BE85E72"/>
    <w:rsid w:val="1BE86083"/>
    <w:rsid w:val="1C417DAA"/>
    <w:rsid w:val="1C6B2FD1"/>
    <w:rsid w:val="1C76AFA7"/>
    <w:rsid w:val="1C7A55C4"/>
    <w:rsid w:val="1C8B4323"/>
    <w:rsid w:val="1C9C4608"/>
    <w:rsid w:val="1CB3B295"/>
    <w:rsid w:val="1CB562D2"/>
    <w:rsid w:val="1CFB72E7"/>
    <w:rsid w:val="1D035AB1"/>
    <w:rsid w:val="1D1004BB"/>
    <w:rsid w:val="1D46C269"/>
    <w:rsid w:val="1D49521F"/>
    <w:rsid w:val="1D63BE9C"/>
    <w:rsid w:val="1DAB1320"/>
    <w:rsid w:val="1DC422FC"/>
    <w:rsid w:val="1DD6648A"/>
    <w:rsid w:val="1DDBE1B2"/>
    <w:rsid w:val="1DF9092F"/>
    <w:rsid w:val="1E1EBABF"/>
    <w:rsid w:val="1E39C7B2"/>
    <w:rsid w:val="1E4F82F6"/>
    <w:rsid w:val="1E513333"/>
    <w:rsid w:val="1E61FFD7"/>
    <w:rsid w:val="1EBE3393"/>
    <w:rsid w:val="1EC15AC1"/>
    <w:rsid w:val="1ED3B012"/>
    <w:rsid w:val="1EEBB9D8"/>
    <w:rsid w:val="1F32A28A"/>
    <w:rsid w:val="1F4030C1"/>
    <w:rsid w:val="1F468879"/>
    <w:rsid w:val="1F50EE2D"/>
    <w:rsid w:val="1F51066C"/>
    <w:rsid w:val="1F5AABB8"/>
    <w:rsid w:val="1F5CFC46"/>
    <w:rsid w:val="1F872A07"/>
    <w:rsid w:val="1FB541E1"/>
    <w:rsid w:val="1FD3E6CA"/>
    <w:rsid w:val="201162CB"/>
    <w:rsid w:val="201E295C"/>
    <w:rsid w:val="2022A1E4"/>
    <w:rsid w:val="20296055"/>
    <w:rsid w:val="203C16FD"/>
    <w:rsid w:val="205BA688"/>
    <w:rsid w:val="207ADBE0"/>
    <w:rsid w:val="2080AEFD"/>
    <w:rsid w:val="20EA680C"/>
    <w:rsid w:val="20F39C7C"/>
    <w:rsid w:val="213656ED"/>
    <w:rsid w:val="21A8840B"/>
    <w:rsid w:val="21B31E5D"/>
    <w:rsid w:val="21C49C1C"/>
    <w:rsid w:val="21FD63AF"/>
    <w:rsid w:val="2221379C"/>
    <w:rsid w:val="2228BEF6"/>
    <w:rsid w:val="2260F0E3"/>
    <w:rsid w:val="226426C6"/>
    <w:rsid w:val="226D681C"/>
    <w:rsid w:val="228784B5"/>
    <w:rsid w:val="229332B1"/>
    <w:rsid w:val="2295DBFC"/>
    <w:rsid w:val="22AF52D5"/>
    <w:rsid w:val="22B2D2B8"/>
    <w:rsid w:val="22B358AC"/>
    <w:rsid w:val="22F41078"/>
    <w:rsid w:val="232771D8"/>
    <w:rsid w:val="23380E16"/>
    <w:rsid w:val="23432DA5"/>
    <w:rsid w:val="234A83ED"/>
    <w:rsid w:val="24043D81"/>
    <w:rsid w:val="2409387D"/>
    <w:rsid w:val="240F7620"/>
    <w:rsid w:val="241A3C23"/>
    <w:rsid w:val="2420D62D"/>
    <w:rsid w:val="242E7FC3"/>
    <w:rsid w:val="247641B6"/>
    <w:rsid w:val="247ADFD5"/>
    <w:rsid w:val="247FCCA7"/>
    <w:rsid w:val="248895F2"/>
    <w:rsid w:val="24D63468"/>
    <w:rsid w:val="24DBFA9B"/>
    <w:rsid w:val="24DF7E3D"/>
    <w:rsid w:val="24F1E91A"/>
    <w:rsid w:val="24F6DA8A"/>
    <w:rsid w:val="251BDC14"/>
    <w:rsid w:val="2535B059"/>
    <w:rsid w:val="25438DD4"/>
    <w:rsid w:val="254C2D70"/>
    <w:rsid w:val="259344A4"/>
    <w:rsid w:val="25CC3DCA"/>
    <w:rsid w:val="25EF010D"/>
    <w:rsid w:val="260308CA"/>
    <w:rsid w:val="26103CDC"/>
    <w:rsid w:val="26121217"/>
    <w:rsid w:val="262C61AB"/>
    <w:rsid w:val="262C6EE4"/>
    <w:rsid w:val="26660778"/>
    <w:rsid w:val="26B16C1B"/>
    <w:rsid w:val="26D132FE"/>
    <w:rsid w:val="27005677"/>
    <w:rsid w:val="2751DCE5"/>
    <w:rsid w:val="2767372F"/>
    <w:rsid w:val="2768840E"/>
    <w:rsid w:val="2782C3F8"/>
    <w:rsid w:val="27AB6F68"/>
    <w:rsid w:val="27B75F89"/>
    <w:rsid w:val="27E167A2"/>
    <w:rsid w:val="27F53721"/>
    <w:rsid w:val="2801D7D9"/>
    <w:rsid w:val="2803ED00"/>
    <w:rsid w:val="280F8D99"/>
    <w:rsid w:val="284D9010"/>
    <w:rsid w:val="28537CD6"/>
    <w:rsid w:val="28583C01"/>
    <w:rsid w:val="285D5E8E"/>
    <w:rsid w:val="285E1AD5"/>
    <w:rsid w:val="285ECAE7"/>
    <w:rsid w:val="288C04C6"/>
    <w:rsid w:val="2893A6ED"/>
    <w:rsid w:val="2893AE68"/>
    <w:rsid w:val="28C05C73"/>
    <w:rsid w:val="28D984D0"/>
    <w:rsid w:val="28EDC0B7"/>
    <w:rsid w:val="290BB5F6"/>
    <w:rsid w:val="29473FC9"/>
    <w:rsid w:val="294A9DA2"/>
    <w:rsid w:val="295DB411"/>
    <w:rsid w:val="297AC910"/>
    <w:rsid w:val="297D3803"/>
    <w:rsid w:val="299FBD61"/>
    <w:rsid w:val="29D8628E"/>
    <w:rsid w:val="29E96071"/>
    <w:rsid w:val="2A1B76D2"/>
    <w:rsid w:val="2A2376CF"/>
    <w:rsid w:val="2A4C8FED"/>
    <w:rsid w:val="2A661C46"/>
    <w:rsid w:val="2A6C02C8"/>
    <w:rsid w:val="2A9755AE"/>
    <w:rsid w:val="2AAD9714"/>
    <w:rsid w:val="2AC65E13"/>
    <w:rsid w:val="2AC7C8EC"/>
    <w:rsid w:val="2AE376EC"/>
    <w:rsid w:val="2AFBA43B"/>
    <w:rsid w:val="2B52B469"/>
    <w:rsid w:val="2B94FF50"/>
    <w:rsid w:val="2B966BA9"/>
    <w:rsid w:val="2BA1FB2F"/>
    <w:rsid w:val="2BC63C71"/>
    <w:rsid w:val="2BD5EC2E"/>
    <w:rsid w:val="2BF2E550"/>
    <w:rsid w:val="2BF59699"/>
    <w:rsid w:val="2C7F9C30"/>
    <w:rsid w:val="2C8CD371"/>
    <w:rsid w:val="2C9AB49C"/>
    <w:rsid w:val="2CA0A436"/>
    <w:rsid w:val="2D2E4B8E"/>
    <w:rsid w:val="2D4CE4E4"/>
    <w:rsid w:val="2D78132A"/>
    <w:rsid w:val="2D7F7629"/>
    <w:rsid w:val="2DB134FB"/>
    <w:rsid w:val="2DDCACAE"/>
    <w:rsid w:val="2E5EFB44"/>
    <w:rsid w:val="2E661A64"/>
    <w:rsid w:val="2E91C8E4"/>
    <w:rsid w:val="2EBCD194"/>
    <w:rsid w:val="2ECE0C6B"/>
    <w:rsid w:val="2EE8B545"/>
    <w:rsid w:val="2EE9C78F"/>
    <w:rsid w:val="2F1F8919"/>
    <w:rsid w:val="2F264B8E"/>
    <w:rsid w:val="2F36F7D7"/>
    <w:rsid w:val="2F3BC269"/>
    <w:rsid w:val="2F460737"/>
    <w:rsid w:val="2FB30CF3"/>
    <w:rsid w:val="2FC2716E"/>
    <w:rsid w:val="2FF16B3A"/>
    <w:rsid w:val="30017721"/>
    <w:rsid w:val="30131900"/>
    <w:rsid w:val="301FF0EE"/>
    <w:rsid w:val="309CD4C2"/>
    <w:rsid w:val="30AC0437"/>
    <w:rsid w:val="30AFFC47"/>
    <w:rsid w:val="30BE5AA8"/>
    <w:rsid w:val="30C64048"/>
    <w:rsid w:val="30CB6E58"/>
    <w:rsid w:val="30EFDF5A"/>
    <w:rsid w:val="31481962"/>
    <w:rsid w:val="31765167"/>
    <w:rsid w:val="3191A6E9"/>
    <w:rsid w:val="31A8BA1F"/>
    <w:rsid w:val="31B346DD"/>
    <w:rsid w:val="31B90C48"/>
    <w:rsid w:val="31CC646C"/>
    <w:rsid w:val="31E79D61"/>
    <w:rsid w:val="31EAC9FB"/>
    <w:rsid w:val="31F2BA1D"/>
    <w:rsid w:val="320440D4"/>
    <w:rsid w:val="3205AD2D"/>
    <w:rsid w:val="320C2856"/>
    <w:rsid w:val="320E3CC3"/>
    <w:rsid w:val="32397E64"/>
    <w:rsid w:val="32855886"/>
    <w:rsid w:val="32D4D9FB"/>
    <w:rsid w:val="33478975"/>
    <w:rsid w:val="338464B5"/>
    <w:rsid w:val="339042B7"/>
    <w:rsid w:val="339FC2B9"/>
    <w:rsid w:val="33A84150"/>
    <w:rsid w:val="33C72B91"/>
    <w:rsid w:val="33CAB635"/>
    <w:rsid w:val="33D0F596"/>
    <w:rsid w:val="33DDA103"/>
    <w:rsid w:val="33EA1B7F"/>
    <w:rsid w:val="33F90E17"/>
    <w:rsid w:val="33FA7A6E"/>
    <w:rsid w:val="345A85B8"/>
    <w:rsid w:val="346E82F9"/>
    <w:rsid w:val="34772AB3"/>
    <w:rsid w:val="347B2AA9"/>
    <w:rsid w:val="347D63BA"/>
    <w:rsid w:val="3493D428"/>
    <w:rsid w:val="34B36739"/>
    <w:rsid w:val="34B5145A"/>
    <w:rsid w:val="34C96A6D"/>
    <w:rsid w:val="34DCD5CA"/>
    <w:rsid w:val="34E7F10A"/>
    <w:rsid w:val="34F3D5F7"/>
    <w:rsid w:val="35029E74"/>
    <w:rsid w:val="35203516"/>
    <w:rsid w:val="35357598"/>
    <w:rsid w:val="3536646E"/>
    <w:rsid w:val="354029B2"/>
    <w:rsid w:val="354B8667"/>
    <w:rsid w:val="356B367D"/>
    <w:rsid w:val="35797164"/>
    <w:rsid w:val="358BD020"/>
    <w:rsid w:val="35B9FB99"/>
    <w:rsid w:val="35C58977"/>
    <w:rsid w:val="35F95341"/>
    <w:rsid w:val="35FF87BF"/>
    <w:rsid w:val="3628CD42"/>
    <w:rsid w:val="363AE258"/>
    <w:rsid w:val="36612E0B"/>
    <w:rsid w:val="3695FD8D"/>
    <w:rsid w:val="36B7DD76"/>
    <w:rsid w:val="36BB0E84"/>
    <w:rsid w:val="36BE3B1E"/>
    <w:rsid w:val="36D91E50"/>
    <w:rsid w:val="36EA7DF6"/>
    <w:rsid w:val="37131BFA"/>
    <w:rsid w:val="3714B8F1"/>
    <w:rsid w:val="3743FE28"/>
    <w:rsid w:val="3772BA06"/>
    <w:rsid w:val="378F8757"/>
    <w:rsid w:val="378FDD06"/>
    <w:rsid w:val="37AF16AE"/>
    <w:rsid w:val="37B5047C"/>
    <w:rsid w:val="37C19332"/>
    <w:rsid w:val="37D65363"/>
    <w:rsid w:val="37F5647A"/>
    <w:rsid w:val="382082BE"/>
    <w:rsid w:val="384AF64B"/>
    <w:rsid w:val="384D3BE5"/>
    <w:rsid w:val="385A0B7F"/>
    <w:rsid w:val="38872D8D"/>
    <w:rsid w:val="389EA0D8"/>
    <w:rsid w:val="389EAC6B"/>
    <w:rsid w:val="38CB285F"/>
    <w:rsid w:val="38E0D1E5"/>
    <w:rsid w:val="390952F7"/>
    <w:rsid w:val="3911FE91"/>
    <w:rsid w:val="393CFEBD"/>
    <w:rsid w:val="39443B36"/>
    <w:rsid w:val="394DB829"/>
    <w:rsid w:val="39683FA0"/>
    <w:rsid w:val="397A3370"/>
    <w:rsid w:val="399134DB"/>
    <w:rsid w:val="3998CECD"/>
    <w:rsid w:val="39C9264E"/>
    <w:rsid w:val="39CD9E4F"/>
    <w:rsid w:val="39DC58FF"/>
    <w:rsid w:val="39E6C6AC"/>
    <w:rsid w:val="3A17403F"/>
    <w:rsid w:val="3A18AC98"/>
    <w:rsid w:val="3A2C7A36"/>
    <w:rsid w:val="3A34746F"/>
    <w:rsid w:val="3A449049"/>
    <w:rsid w:val="3A4CE287"/>
    <w:rsid w:val="3A560889"/>
    <w:rsid w:val="3A6B8770"/>
    <w:rsid w:val="3A741921"/>
    <w:rsid w:val="3A749B33"/>
    <w:rsid w:val="3AA52358"/>
    <w:rsid w:val="3AD8760A"/>
    <w:rsid w:val="3AF3472E"/>
    <w:rsid w:val="3B028D90"/>
    <w:rsid w:val="3B1D33AD"/>
    <w:rsid w:val="3B4C174E"/>
    <w:rsid w:val="3B64F6AF"/>
    <w:rsid w:val="3B696EB0"/>
    <w:rsid w:val="3B8D3EEF"/>
    <w:rsid w:val="3B9B549C"/>
    <w:rsid w:val="3BA19F8E"/>
    <w:rsid w:val="3BBAC7EB"/>
    <w:rsid w:val="3BC7384D"/>
    <w:rsid w:val="3BD48A2F"/>
    <w:rsid w:val="3BDC498F"/>
    <w:rsid w:val="3C2DF50C"/>
    <w:rsid w:val="3C341CBF"/>
    <w:rsid w:val="3C4ABF03"/>
    <w:rsid w:val="3C93144D"/>
    <w:rsid w:val="3CE1F267"/>
    <w:rsid w:val="3D094802"/>
    <w:rsid w:val="3D0CCC50"/>
    <w:rsid w:val="3D20AD08"/>
    <w:rsid w:val="3D2BD6EC"/>
    <w:rsid w:val="3D641AF8"/>
    <w:rsid w:val="3D7D4355"/>
    <w:rsid w:val="3DB65482"/>
    <w:rsid w:val="3DDACE4B"/>
    <w:rsid w:val="3E106FE0"/>
    <w:rsid w:val="3E56CBA1"/>
    <w:rsid w:val="3E5F0F9A"/>
    <w:rsid w:val="3E77A8F9"/>
    <w:rsid w:val="3E99E4D6"/>
    <w:rsid w:val="3EA51863"/>
    <w:rsid w:val="3F46E619"/>
    <w:rsid w:val="3F5F93B5"/>
    <w:rsid w:val="3F68E201"/>
    <w:rsid w:val="3F799F52"/>
    <w:rsid w:val="3FAD8FF4"/>
    <w:rsid w:val="3FB23B07"/>
    <w:rsid w:val="3FE55DA6"/>
    <w:rsid w:val="3FF29C02"/>
    <w:rsid w:val="4030324B"/>
    <w:rsid w:val="4044CD59"/>
    <w:rsid w:val="40651D64"/>
    <w:rsid w:val="407210A7"/>
    <w:rsid w:val="40FE492D"/>
    <w:rsid w:val="4106C111"/>
    <w:rsid w:val="414C10BD"/>
    <w:rsid w:val="4186D746"/>
    <w:rsid w:val="419A1BB1"/>
    <w:rsid w:val="41AA2F0E"/>
    <w:rsid w:val="41B2DA4F"/>
    <w:rsid w:val="41DCB925"/>
    <w:rsid w:val="41E03D73"/>
    <w:rsid w:val="41F41E2B"/>
    <w:rsid w:val="41F876CB"/>
    <w:rsid w:val="41FEB81E"/>
    <w:rsid w:val="4214E776"/>
    <w:rsid w:val="4250B478"/>
    <w:rsid w:val="4254EE62"/>
    <w:rsid w:val="42722983"/>
    <w:rsid w:val="427A30BD"/>
    <w:rsid w:val="429F1235"/>
    <w:rsid w:val="42B190D3"/>
    <w:rsid w:val="42B2B44D"/>
    <w:rsid w:val="42CCDF42"/>
    <w:rsid w:val="42F65BA5"/>
    <w:rsid w:val="42F7B723"/>
    <w:rsid w:val="4321D2C6"/>
    <w:rsid w:val="43472F6B"/>
    <w:rsid w:val="43788986"/>
    <w:rsid w:val="4392A7E9"/>
    <w:rsid w:val="43A709A5"/>
    <w:rsid w:val="4413B54C"/>
    <w:rsid w:val="4416011E"/>
    <w:rsid w:val="44165FF2"/>
    <w:rsid w:val="4459F05B"/>
    <w:rsid w:val="4486EDDD"/>
    <w:rsid w:val="448F4225"/>
    <w:rsid w:val="44C4D39D"/>
    <w:rsid w:val="44CD46E4"/>
    <w:rsid w:val="44EDAF86"/>
    <w:rsid w:val="4519D693"/>
    <w:rsid w:val="45640716"/>
    <w:rsid w:val="45851166"/>
    <w:rsid w:val="45C5A6A4"/>
    <w:rsid w:val="460413E9"/>
    <w:rsid w:val="4635F9D5"/>
    <w:rsid w:val="465DCCE5"/>
    <w:rsid w:val="465DDD17"/>
    <w:rsid w:val="465F6019"/>
    <w:rsid w:val="468362B6"/>
    <w:rsid w:val="468EC9F5"/>
    <w:rsid w:val="46A312BE"/>
    <w:rsid w:val="46CC26F2"/>
    <w:rsid w:val="46DE0743"/>
    <w:rsid w:val="46E1206F"/>
    <w:rsid w:val="46F22EF0"/>
    <w:rsid w:val="46F89AFE"/>
    <w:rsid w:val="4709E48D"/>
    <w:rsid w:val="470AFD3E"/>
    <w:rsid w:val="4724259B"/>
    <w:rsid w:val="476A7E03"/>
    <w:rsid w:val="479E2AE6"/>
    <w:rsid w:val="47A00E02"/>
    <w:rsid w:val="47D81528"/>
    <w:rsid w:val="47F302AF"/>
    <w:rsid w:val="485F0D2F"/>
    <w:rsid w:val="4873DBD0"/>
    <w:rsid w:val="487F0C2F"/>
    <w:rsid w:val="489193A8"/>
    <w:rsid w:val="49440AAD"/>
    <w:rsid w:val="4954723A"/>
    <w:rsid w:val="496A59D4"/>
    <w:rsid w:val="49703F6C"/>
    <w:rsid w:val="49A019BD"/>
    <w:rsid w:val="49A326A3"/>
    <w:rsid w:val="49BCA215"/>
    <w:rsid w:val="49C0756F"/>
    <w:rsid w:val="49F672C1"/>
    <w:rsid w:val="4A41933D"/>
    <w:rsid w:val="4A52F4C8"/>
    <w:rsid w:val="4A5F8DCC"/>
    <w:rsid w:val="4AC47935"/>
    <w:rsid w:val="4AC931DF"/>
    <w:rsid w:val="4B1EEC35"/>
    <w:rsid w:val="4B6A730E"/>
    <w:rsid w:val="4BA0CED2"/>
    <w:rsid w:val="4BCA381F"/>
    <w:rsid w:val="4C07EAA6"/>
    <w:rsid w:val="4C2D63C4"/>
    <w:rsid w:val="4C3D1086"/>
    <w:rsid w:val="4C51EFAB"/>
    <w:rsid w:val="4C7F3E07"/>
    <w:rsid w:val="4C8EB7D1"/>
    <w:rsid w:val="4CF0F7C9"/>
    <w:rsid w:val="4D4BBD16"/>
    <w:rsid w:val="4D792C78"/>
    <w:rsid w:val="4DA002C9"/>
    <w:rsid w:val="4DA9C26E"/>
    <w:rsid w:val="4DB09B85"/>
    <w:rsid w:val="4DF2A252"/>
    <w:rsid w:val="4E2E2E4F"/>
    <w:rsid w:val="4E3FE1F6"/>
    <w:rsid w:val="4E532143"/>
    <w:rsid w:val="4E7173FB"/>
    <w:rsid w:val="4E74B8D5"/>
    <w:rsid w:val="4E8E89BD"/>
    <w:rsid w:val="4E9AAFC0"/>
    <w:rsid w:val="4EABDDA4"/>
    <w:rsid w:val="4EB5A91D"/>
    <w:rsid w:val="4EB9E384"/>
    <w:rsid w:val="4ECF4CFC"/>
    <w:rsid w:val="4ED62E14"/>
    <w:rsid w:val="4EE528AC"/>
    <w:rsid w:val="4EE9C064"/>
    <w:rsid w:val="4F150460"/>
    <w:rsid w:val="4F2BF3AC"/>
    <w:rsid w:val="4F43E186"/>
    <w:rsid w:val="4F53BF71"/>
    <w:rsid w:val="4F70E68F"/>
    <w:rsid w:val="4F8D55D1"/>
    <w:rsid w:val="4FBD6568"/>
    <w:rsid w:val="4FC9FEB0"/>
    <w:rsid w:val="4FD7CA58"/>
    <w:rsid w:val="4FEF976F"/>
    <w:rsid w:val="4FFE7704"/>
    <w:rsid w:val="5004669D"/>
    <w:rsid w:val="500E55AB"/>
    <w:rsid w:val="502FB6F3"/>
    <w:rsid w:val="50398B61"/>
    <w:rsid w:val="50590238"/>
    <w:rsid w:val="50A375A6"/>
    <w:rsid w:val="50A8D628"/>
    <w:rsid w:val="50C6F6B3"/>
    <w:rsid w:val="50EFA492"/>
    <w:rsid w:val="50FAA38B"/>
    <w:rsid w:val="510B128C"/>
    <w:rsid w:val="5120F0AB"/>
    <w:rsid w:val="518D0CCA"/>
    <w:rsid w:val="51935245"/>
    <w:rsid w:val="51935556"/>
    <w:rsid w:val="51AB595B"/>
    <w:rsid w:val="51B1E20F"/>
    <w:rsid w:val="51C62A7F"/>
    <w:rsid w:val="51DB9ECE"/>
    <w:rsid w:val="51E03CF0"/>
    <w:rsid w:val="520F7F13"/>
    <w:rsid w:val="523875EE"/>
    <w:rsid w:val="5262F638"/>
    <w:rsid w:val="52A6E2ED"/>
    <w:rsid w:val="531AC7CF"/>
    <w:rsid w:val="5361FAE0"/>
    <w:rsid w:val="537423F5"/>
    <w:rsid w:val="53BEC7D8"/>
    <w:rsid w:val="53E87583"/>
    <w:rsid w:val="53F7B734"/>
    <w:rsid w:val="5407AF43"/>
    <w:rsid w:val="5415180D"/>
    <w:rsid w:val="54306F73"/>
    <w:rsid w:val="543B5D40"/>
    <w:rsid w:val="54867C04"/>
    <w:rsid w:val="54B4EA68"/>
    <w:rsid w:val="54DAECE0"/>
    <w:rsid w:val="54E90F79"/>
    <w:rsid w:val="550F4337"/>
    <w:rsid w:val="55546A30"/>
    <w:rsid w:val="558E39F8"/>
    <w:rsid w:val="55AF9B0F"/>
    <w:rsid w:val="55B591FD"/>
    <w:rsid w:val="55FC7E0C"/>
    <w:rsid w:val="5603F180"/>
    <w:rsid w:val="561BF19A"/>
    <w:rsid w:val="5638A64D"/>
    <w:rsid w:val="564A62CA"/>
    <w:rsid w:val="56897990"/>
    <w:rsid w:val="56BAF00E"/>
    <w:rsid w:val="56CC7841"/>
    <w:rsid w:val="56D506DC"/>
    <w:rsid w:val="56F76821"/>
    <w:rsid w:val="571DDD34"/>
    <w:rsid w:val="57212108"/>
    <w:rsid w:val="5784A706"/>
    <w:rsid w:val="57A0E79D"/>
    <w:rsid w:val="57B4AD9F"/>
    <w:rsid w:val="57D56376"/>
    <w:rsid w:val="57EC9AC3"/>
    <w:rsid w:val="57FBBB9E"/>
    <w:rsid w:val="57FBFF82"/>
    <w:rsid w:val="58212393"/>
    <w:rsid w:val="5866C0F5"/>
    <w:rsid w:val="5876E3D0"/>
    <w:rsid w:val="58A4759A"/>
    <w:rsid w:val="58B27CAF"/>
    <w:rsid w:val="590A2EF2"/>
    <w:rsid w:val="5914AD3A"/>
    <w:rsid w:val="59174A56"/>
    <w:rsid w:val="59376A61"/>
    <w:rsid w:val="593EA345"/>
    <w:rsid w:val="596A9604"/>
    <w:rsid w:val="596C7719"/>
    <w:rsid w:val="596FF479"/>
    <w:rsid w:val="5972FC41"/>
    <w:rsid w:val="59A3CB97"/>
    <w:rsid w:val="59A6AB34"/>
    <w:rsid w:val="59C50D4B"/>
    <w:rsid w:val="5A58C1CA"/>
    <w:rsid w:val="5A6BB27D"/>
    <w:rsid w:val="5AA22B7D"/>
    <w:rsid w:val="5AB4268C"/>
    <w:rsid w:val="5AF3DBDB"/>
    <w:rsid w:val="5B1E2269"/>
    <w:rsid w:val="5B2AB8A6"/>
    <w:rsid w:val="5B3E1ADF"/>
    <w:rsid w:val="5B4811F9"/>
    <w:rsid w:val="5B4DA10C"/>
    <w:rsid w:val="5B533BDD"/>
    <w:rsid w:val="5B5FE4C4"/>
    <w:rsid w:val="5B88D2BA"/>
    <w:rsid w:val="5BA98C64"/>
    <w:rsid w:val="5BB072D1"/>
    <w:rsid w:val="5BB99BF1"/>
    <w:rsid w:val="5BC3CB6B"/>
    <w:rsid w:val="5C13F3C5"/>
    <w:rsid w:val="5C1637C0"/>
    <w:rsid w:val="5C3ADC37"/>
    <w:rsid w:val="5C436EDE"/>
    <w:rsid w:val="5C52F978"/>
    <w:rsid w:val="5C764407"/>
    <w:rsid w:val="5C8FAC3C"/>
    <w:rsid w:val="5C9658C4"/>
    <w:rsid w:val="5CCF70A5"/>
    <w:rsid w:val="5D3DCFB4"/>
    <w:rsid w:val="5D51D7AB"/>
    <w:rsid w:val="5D5F7C15"/>
    <w:rsid w:val="5D8A8BF1"/>
    <w:rsid w:val="5D92B8F6"/>
    <w:rsid w:val="5D980418"/>
    <w:rsid w:val="5DA67E00"/>
    <w:rsid w:val="5DAEE5D2"/>
    <w:rsid w:val="5DB52E65"/>
    <w:rsid w:val="5DDF3F3F"/>
    <w:rsid w:val="5DF701CF"/>
    <w:rsid w:val="5E4C3F9F"/>
    <w:rsid w:val="5E57D6C0"/>
    <w:rsid w:val="5E696E60"/>
    <w:rsid w:val="5EE243D0"/>
    <w:rsid w:val="5EFB6C2D"/>
    <w:rsid w:val="5F24F525"/>
    <w:rsid w:val="5F2737AE"/>
    <w:rsid w:val="5F2D8D38"/>
    <w:rsid w:val="5F5C7443"/>
    <w:rsid w:val="5F797076"/>
    <w:rsid w:val="5FC48BF6"/>
    <w:rsid w:val="5FCE8977"/>
    <w:rsid w:val="5FF14510"/>
    <w:rsid w:val="5FFBA7BC"/>
    <w:rsid w:val="6005BB39"/>
    <w:rsid w:val="602091C6"/>
    <w:rsid w:val="6036BDDB"/>
    <w:rsid w:val="604D3B63"/>
    <w:rsid w:val="604F6361"/>
    <w:rsid w:val="604F798C"/>
    <w:rsid w:val="60503736"/>
    <w:rsid w:val="60AA25C2"/>
    <w:rsid w:val="60D6A7F4"/>
    <w:rsid w:val="60D730C8"/>
    <w:rsid w:val="60E244D5"/>
    <w:rsid w:val="6106D00E"/>
    <w:rsid w:val="6109AFAB"/>
    <w:rsid w:val="611540D7"/>
    <w:rsid w:val="6131F0A9"/>
    <w:rsid w:val="613586EC"/>
    <w:rsid w:val="615F238F"/>
    <w:rsid w:val="616B6571"/>
    <w:rsid w:val="6186A167"/>
    <w:rsid w:val="61AEDD7C"/>
    <w:rsid w:val="61BD3D32"/>
    <w:rsid w:val="61DC8532"/>
    <w:rsid w:val="61E43BCF"/>
    <w:rsid w:val="61F9B01E"/>
    <w:rsid w:val="62021EA9"/>
    <w:rsid w:val="6219E492"/>
    <w:rsid w:val="62247919"/>
    <w:rsid w:val="6252E754"/>
    <w:rsid w:val="627008AF"/>
    <w:rsid w:val="6272DCFC"/>
    <w:rsid w:val="628CE48F"/>
    <w:rsid w:val="629D3C13"/>
    <w:rsid w:val="62B2199D"/>
    <w:rsid w:val="62B7E94C"/>
    <w:rsid w:val="62CC5D2E"/>
    <w:rsid w:val="630E7E81"/>
    <w:rsid w:val="6317B593"/>
    <w:rsid w:val="6350F8CF"/>
    <w:rsid w:val="63855D72"/>
    <w:rsid w:val="63C9612B"/>
    <w:rsid w:val="63D0F28D"/>
    <w:rsid w:val="63EEB7B5"/>
    <w:rsid w:val="6435B64F"/>
    <w:rsid w:val="6441506D"/>
    <w:rsid w:val="64526AC4"/>
    <w:rsid w:val="6452B940"/>
    <w:rsid w:val="64596E90"/>
    <w:rsid w:val="6466FE5C"/>
    <w:rsid w:val="6495D6CD"/>
    <w:rsid w:val="649ABE21"/>
    <w:rsid w:val="64B53631"/>
    <w:rsid w:val="64EC4503"/>
    <w:rsid w:val="64FAA699"/>
    <w:rsid w:val="65212DD3"/>
    <w:rsid w:val="652FDB8A"/>
    <w:rsid w:val="654C0FB3"/>
    <w:rsid w:val="655B575E"/>
    <w:rsid w:val="6568537C"/>
    <w:rsid w:val="65924FFE"/>
    <w:rsid w:val="65A1ADAE"/>
    <w:rsid w:val="65EA5124"/>
    <w:rsid w:val="66431D38"/>
    <w:rsid w:val="6645B881"/>
    <w:rsid w:val="6649190C"/>
    <w:rsid w:val="664F871F"/>
    <w:rsid w:val="6660D510"/>
    <w:rsid w:val="669DDC0A"/>
    <w:rsid w:val="66AA632F"/>
    <w:rsid w:val="6741CFFE"/>
    <w:rsid w:val="675F767C"/>
    <w:rsid w:val="67847148"/>
    <w:rsid w:val="67C6D9A1"/>
    <w:rsid w:val="681626E2"/>
    <w:rsid w:val="6834829D"/>
    <w:rsid w:val="685FA356"/>
    <w:rsid w:val="687FE2EB"/>
    <w:rsid w:val="68945E42"/>
    <w:rsid w:val="68AD8EA0"/>
    <w:rsid w:val="68C228D8"/>
    <w:rsid w:val="68CD5E4F"/>
    <w:rsid w:val="68D8AC60"/>
    <w:rsid w:val="68DEF752"/>
    <w:rsid w:val="68EC0FB8"/>
    <w:rsid w:val="6907D1F6"/>
    <w:rsid w:val="6918C7C7"/>
    <w:rsid w:val="692041A9"/>
    <w:rsid w:val="69262A63"/>
    <w:rsid w:val="6929EB87"/>
    <w:rsid w:val="6939B476"/>
    <w:rsid w:val="697DC005"/>
    <w:rsid w:val="69B59D4F"/>
    <w:rsid w:val="69C3D1BB"/>
    <w:rsid w:val="69F8B49A"/>
    <w:rsid w:val="6A32ACC6"/>
    <w:rsid w:val="6A3B0464"/>
    <w:rsid w:val="6A7AC7B3"/>
    <w:rsid w:val="6A7DEEE1"/>
    <w:rsid w:val="6A94509A"/>
    <w:rsid w:val="6A961CB1"/>
    <w:rsid w:val="6AD584D7"/>
    <w:rsid w:val="6AEF36AA"/>
    <w:rsid w:val="6AF4009F"/>
    <w:rsid w:val="6B16173A"/>
    <w:rsid w:val="6B47F168"/>
    <w:rsid w:val="6B48477A"/>
    <w:rsid w:val="6B59C451"/>
    <w:rsid w:val="6B77528D"/>
    <w:rsid w:val="6BADB55F"/>
    <w:rsid w:val="6BB15E53"/>
    <w:rsid w:val="6BD3E21C"/>
    <w:rsid w:val="6BE0ACD0"/>
    <w:rsid w:val="6BE0EDA3"/>
    <w:rsid w:val="6BF6374A"/>
    <w:rsid w:val="6BF97B1E"/>
    <w:rsid w:val="6BFF124B"/>
    <w:rsid w:val="6C175B87"/>
    <w:rsid w:val="6C4272A4"/>
    <w:rsid w:val="6CC04816"/>
    <w:rsid w:val="6CE20CB7"/>
    <w:rsid w:val="6D14BB5A"/>
    <w:rsid w:val="6D4C524E"/>
    <w:rsid w:val="6DA8FE3B"/>
    <w:rsid w:val="6DEBC546"/>
    <w:rsid w:val="6E2B9701"/>
    <w:rsid w:val="6E361B25"/>
    <w:rsid w:val="6E87FC28"/>
    <w:rsid w:val="6E8FF2E2"/>
    <w:rsid w:val="6E989CB0"/>
    <w:rsid w:val="6F36B9F8"/>
    <w:rsid w:val="6F49397A"/>
    <w:rsid w:val="6F56265C"/>
    <w:rsid w:val="6F6296BE"/>
    <w:rsid w:val="6F645193"/>
    <w:rsid w:val="6F70711B"/>
    <w:rsid w:val="6F7CCB32"/>
    <w:rsid w:val="6F8AD520"/>
    <w:rsid w:val="6F95BB11"/>
    <w:rsid w:val="6FAB9D8A"/>
    <w:rsid w:val="6FC602EC"/>
    <w:rsid w:val="6FD2E279"/>
    <w:rsid w:val="702522B7"/>
    <w:rsid w:val="7033FE08"/>
    <w:rsid w:val="70590219"/>
    <w:rsid w:val="705DCF6F"/>
    <w:rsid w:val="7068E43B"/>
    <w:rsid w:val="7077C607"/>
    <w:rsid w:val="707B589A"/>
    <w:rsid w:val="70A03D3B"/>
    <w:rsid w:val="70B10D87"/>
    <w:rsid w:val="70CCEC41"/>
    <w:rsid w:val="70D28A59"/>
    <w:rsid w:val="70FB7A49"/>
    <w:rsid w:val="7110F824"/>
    <w:rsid w:val="71335227"/>
    <w:rsid w:val="7150B71E"/>
    <w:rsid w:val="715FDCCE"/>
    <w:rsid w:val="71703505"/>
    <w:rsid w:val="71A786D7"/>
    <w:rsid w:val="71BF9CEA"/>
    <w:rsid w:val="71C4E9B3"/>
    <w:rsid w:val="71DDAC0E"/>
    <w:rsid w:val="72072F33"/>
    <w:rsid w:val="721728FB"/>
    <w:rsid w:val="7225ACF1"/>
    <w:rsid w:val="724F41B6"/>
    <w:rsid w:val="724FEE54"/>
    <w:rsid w:val="7280DA3C"/>
    <w:rsid w:val="729875ED"/>
    <w:rsid w:val="72B942C9"/>
    <w:rsid w:val="72C3940E"/>
    <w:rsid w:val="72C8916E"/>
    <w:rsid w:val="72CF2288"/>
    <w:rsid w:val="72E12032"/>
    <w:rsid w:val="7316072E"/>
    <w:rsid w:val="735C7F95"/>
    <w:rsid w:val="735CC379"/>
    <w:rsid w:val="739B813C"/>
    <w:rsid w:val="73A2FF94"/>
    <w:rsid w:val="73C16AEE"/>
    <w:rsid w:val="73E31374"/>
    <w:rsid w:val="740D4DD7"/>
    <w:rsid w:val="741CDC73"/>
    <w:rsid w:val="74200BCA"/>
    <w:rsid w:val="7429977F"/>
    <w:rsid w:val="74616E4E"/>
    <w:rsid w:val="748990B0"/>
    <w:rsid w:val="749BEC7A"/>
    <w:rsid w:val="74D0D502"/>
    <w:rsid w:val="74ED1E9C"/>
    <w:rsid w:val="74F89E72"/>
    <w:rsid w:val="75048F8E"/>
    <w:rsid w:val="7520A3C6"/>
    <w:rsid w:val="75322CF7"/>
    <w:rsid w:val="756A6BA5"/>
    <w:rsid w:val="757EC70B"/>
    <w:rsid w:val="757EE3D5"/>
    <w:rsid w:val="75B5C30F"/>
    <w:rsid w:val="75BBDC2B"/>
    <w:rsid w:val="75F38CEE"/>
    <w:rsid w:val="7605F636"/>
    <w:rsid w:val="761461B2"/>
    <w:rsid w:val="764223FD"/>
    <w:rsid w:val="76544CF1"/>
    <w:rsid w:val="76551B72"/>
    <w:rsid w:val="76873792"/>
    <w:rsid w:val="7688FA90"/>
    <w:rsid w:val="76930E0D"/>
    <w:rsid w:val="76931594"/>
    <w:rsid w:val="76BA0534"/>
    <w:rsid w:val="76C1F2BA"/>
    <w:rsid w:val="76E3EEA2"/>
    <w:rsid w:val="77381C97"/>
    <w:rsid w:val="774014B5"/>
    <w:rsid w:val="776EBAED"/>
    <w:rsid w:val="77AB3EEC"/>
    <w:rsid w:val="77E1E228"/>
    <w:rsid w:val="78010590"/>
    <w:rsid w:val="78222C97"/>
    <w:rsid w:val="782EDE6E"/>
    <w:rsid w:val="782FF0B8"/>
    <w:rsid w:val="78303F34"/>
    <w:rsid w:val="78E8FF43"/>
    <w:rsid w:val="79002FD0"/>
    <w:rsid w:val="7928801A"/>
    <w:rsid w:val="79538686"/>
    <w:rsid w:val="797A2D72"/>
    <w:rsid w:val="79A0488A"/>
    <w:rsid w:val="79A34510"/>
    <w:rsid w:val="79B2DCA0"/>
    <w:rsid w:val="79BD573B"/>
    <w:rsid w:val="79CAB656"/>
    <w:rsid w:val="79D67016"/>
    <w:rsid w:val="79DB860B"/>
    <w:rsid w:val="79F54E71"/>
    <w:rsid w:val="79F9937C"/>
    <w:rsid w:val="7A5DE072"/>
    <w:rsid w:val="7A5F97DD"/>
    <w:rsid w:val="7A95CCB2"/>
    <w:rsid w:val="7AA54965"/>
    <w:rsid w:val="7ADA346D"/>
    <w:rsid w:val="7AE48A8D"/>
    <w:rsid w:val="7AEF56E7"/>
    <w:rsid w:val="7AFBECE0"/>
    <w:rsid w:val="7B072B74"/>
    <w:rsid w:val="7B900D21"/>
    <w:rsid w:val="7B90A25A"/>
    <w:rsid w:val="7B9563DD"/>
    <w:rsid w:val="7BA9C714"/>
    <w:rsid w:val="7BE3BEE3"/>
    <w:rsid w:val="7C2B1C8E"/>
    <w:rsid w:val="7C4119C6"/>
    <w:rsid w:val="7C54DDD8"/>
    <w:rsid w:val="7C5E8958"/>
    <w:rsid w:val="7C7604CE"/>
    <w:rsid w:val="7CA79AFA"/>
    <w:rsid w:val="7CDCD9F3"/>
    <w:rsid w:val="7D024F91"/>
    <w:rsid w:val="7D0D72B7"/>
    <w:rsid w:val="7D32E587"/>
    <w:rsid w:val="7D3583E9"/>
    <w:rsid w:val="7D9221C9"/>
    <w:rsid w:val="7DAE460C"/>
    <w:rsid w:val="7DE2B326"/>
    <w:rsid w:val="7DE69282"/>
    <w:rsid w:val="7DFE64C2"/>
    <w:rsid w:val="7E4D35E2"/>
    <w:rsid w:val="7E542C75"/>
    <w:rsid w:val="7E5FAB3C"/>
    <w:rsid w:val="7E723C41"/>
    <w:rsid w:val="7E918DD2"/>
    <w:rsid w:val="7E9E1FF2"/>
    <w:rsid w:val="7EC05596"/>
    <w:rsid w:val="7ED5D82A"/>
    <w:rsid w:val="7ED99C9F"/>
    <w:rsid w:val="7EF10F36"/>
    <w:rsid w:val="7F013211"/>
    <w:rsid w:val="7F64B362"/>
    <w:rsid w:val="7F66A144"/>
    <w:rsid w:val="7F78BA88"/>
    <w:rsid w:val="7FA35B25"/>
    <w:rsid w:val="7FBCE41D"/>
    <w:rsid w:val="7FBFA33A"/>
    <w:rsid w:val="7FD1838B"/>
    <w:rsid w:val="7FE90643"/>
    <w:rsid w:val="7FFBE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28BCD2"/>
  <w15:docId w15:val="{6E1EC81E-2309-4DC4-9736-B69C251F5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7110F824"/>
    <w:pPr>
      <w:spacing w:after="0"/>
    </w:pPr>
    <w:rPr>
      <w:rFonts w:ascii="Times New Roman" w:eastAsia="Times New Roman" w:hAnsi="Times New Roman" w:cs="Times New Roman"/>
      <w:sz w:val="24"/>
      <w:szCs w:val="24"/>
      <w:lang w:eastAsia="en-US"/>
    </w:rPr>
  </w:style>
  <w:style w:type="paragraph" w:styleId="Nadpis1">
    <w:name w:val="heading 1"/>
    <w:basedOn w:val="Normln"/>
    <w:next w:val="Normln"/>
    <w:link w:val="Nadpis1Char"/>
    <w:uiPriority w:val="1"/>
    <w:rsid w:val="7110F824"/>
    <w:pPr>
      <w:keepNext/>
      <w:jc w:val="both"/>
      <w:outlineLvl w:val="0"/>
    </w:pPr>
    <w:rPr>
      <w:rFonts w:ascii="Futura Bk BT" w:hAnsi="Futura Bk BT"/>
      <w:b/>
      <w:bCs/>
      <w:color w:val="999999"/>
      <w:sz w:val="20"/>
      <w:szCs w:val="20"/>
    </w:rPr>
  </w:style>
  <w:style w:type="paragraph" w:styleId="Nadpis2">
    <w:name w:val="heading 2"/>
    <w:basedOn w:val="Normln"/>
    <w:next w:val="Normln"/>
    <w:link w:val="Nadpis2Char"/>
    <w:uiPriority w:val="9"/>
    <w:semiHidden/>
    <w:unhideWhenUsed/>
    <w:rsid w:val="7110F824"/>
    <w:pPr>
      <w:keepNext/>
      <w:spacing w:before="40"/>
      <w:outlineLvl w:val="1"/>
    </w:pPr>
    <w:rPr>
      <w:rFonts w:asciiTheme="majorHAnsi" w:eastAsiaTheme="majorEastAsia" w:hAnsiTheme="majorHAnsi" w:cstheme="majorBidi"/>
      <w:color w:val="17294B" w:themeColor="accent1" w:themeShade="BF"/>
      <w:sz w:val="26"/>
      <w:szCs w:val="26"/>
    </w:rPr>
  </w:style>
  <w:style w:type="paragraph" w:styleId="Nadpis3">
    <w:name w:val="heading 3"/>
    <w:basedOn w:val="Normln"/>
    <w:next w:val="Normln"/>
    <w:link w:val="Nadpis3Char"/>
    <w:uiPriority w:val="9"/>
    <w:semiHidden/>
    <w:unhideWhenUsed/>
    <w:qFormat/>
    <w:rsid w:val="7110F824"/>
    <w:pPr>
      <w:keepNext/>
      <w:spacing w:before="40"/>
      <w:outlineLvl w:val="2"/>
    </w:pPr>
    <w:rPr>
      <w:rFonts w:asciiTheme="majorHAnsi" w:eastAsiaTheme="majorEastAsia" w:hAnsiTheme="majorHAnsi" w:cstheme="majorBidi"/>
      <w:color w:val="0F1B32" w:themeColor="accent1" w:themeShade="80"/>
    </w:rPr>
  </w:style>
  <w:style w:type="paragraph" w:styleId="Nadpis4">
    <w:name w:val="heading 4"/>
    <w:basedOn w:val="Normln"/>
    <w:next w:val="Normln"/>
    <w:link w:val="Nadpis4Char"/>
    <w:uiPriority w:val="9"/>
    <w:unhideWhenUsed/>
    <w:qFormat/>
    <w:rsid w:val="7110F824"/>
    <w:pPr>
      <w:keepNext/>
      <w:spacing w:before="40"/>
      <w:outlineLvl w:val="3"/>
    </w:pPr>
    <w:rPr>
      <w:rFonts w:asciiTheme="majorHAnsi" w:eastAsiaTheme="majorEastAsia" w:hAnsiTheme="majorHAnsi" w:cstheme="majorBidi"/>
      <w:i/>
      <w:iCs/>
      <w:color w:val="17294B" w:themeColor="accent1" w:themeShade="BF"/>
    </w:rPr>
  </w:style>
  <w:style w:type="paragraph" w:styleId="Nadpis5">
    <w:name w:val="heading 5"/>
    <w:basedOn w:val="Normln"/>
    <w:next w:val="Normln"/>
    <w:link w:val="Nadpis5Char"/>
    <w:uiPriority w:val="9"/>
    <w:semiHidden/>
    <w:unhideWhenUsed/>
    <w:qFormat/>
    <w:rsid w:val="7110F824"/>
    <w:pPr>
      <w:keepNext/>
      <w:spacing w:before="40"/>
      <w:outlineLvl w:val="4"/>
    </w:pPr>
    <w:rPr>
      <w:rFonts w:asciiTheme="majorHAnsi" w:eastAsiaTheme="majorEastAsia" w:hAnsiTheme="majorHAnsi" w:cstheme="majorBidi"/>
      <w:color w:val="17294B" w:themeColor="accent1" w:themeShade="BF"/>
    </w:rPr>
  </w:style>
  <w:style w:type="paragraph" w:styleId="Nadpis6">
    <w:name w:val="heading 6"/>
    <w:basedOn w:val="Normln"/>
    <w:next w:val="Normln"/>
    <w:link w:val="Nadpis6Char"/>
    <w:uiPriority w:val="9"/>
    <w:semiHidden/>
    <w:unhideWhenUsed/>
    <w:qFormat/>
    <w:rsid w:val="7110F824"/>
    <w:pPr>
      <w:keepNext/>
      <w:spacing w:before="40"/>
      <w:outlineLvl w:val="5"/>
    </w:pPr>
    <w:rPr>
      <w:rFonts w:asciiTheme="majorHAnsi" w:eastAsiaTheme="majorEastAsia" w:hAnsiTheme="majorHAnsi" w:cstheme="majorBidi"/>
      <w:color w:val="0F1B32" w:themeColor="accent1" w:themeShade="80"/>
    </w:rPr>
  </w:style>
  <w:style w:type="paragraph" w:styleId="Nadpis7">
    <w:name w:val="heading 7"/>
    <w:basedOn w:val="Normln"/>
    <w:next w:val="Normln"/>
    <w:link w:val="Nadpis7Char"/>
    <w:uiPriority w:val="9"/>
    <w:unhideWhenUsed/>
    <w:qFormat/>
    <w:rsid w:val="7110F824"/>
    <w:pPr>
      <w:keepNext/>
      <w:spacing w:before="40"/>
      <w:outlineLvl w:val="6"/>
    </w:pPr>
    <w:rPr>
      <w:rFonts w:asciiTheme="majorHAnsi" w:eastAsiaTheme="majorEastAsia" w:hAnsiTheme="majorHAnsi" w:cstheme="majorBidi"/>
      <w:i/>
      <w:iCs/>
      <w:color w:val="0F1B32" w:themeColor="accent1" w:themeShade="80"/>
    </w:rPr>
  </w:style>
  <w:style w:type="paragraph" w:styleId="Nadpis8">
    <w:name w:val="heading 8"/>
    <w:basedOn w:val="Normln"/>
    <w:next w:val="Normln"/>
    <w:link w:val="Nadpis8Char"/>
    <w:uiPriority w:val="9"/>
    <w:unhideWhenUsed/>
    <w:qFormat/>
    <w:rsid w:val="7110F824"/>
    <w:pPr>
      <w:keepNext/>
      <w:spacing w:before="40"/>
      <w:outlineLvl w:val="7"/>
    </w:pPr>
    <w:rPr>
      <w:rFonts w:asciiTheme="majorHAnsi" w:eastAsiaTheme="majorEastAsia" w:hAnsiTheme="majorHAnsi" w:cstheme="majorBidi"/>
      <w:color w:val="5A6F72"/>
      <w:sz w:val="21"/>
      <w:szCs w:val="21"/>
    </w:rPr>
  </w:style>
  <w:style w:type="paragraph" w:styleId="Nadpis9">
    <w:name w:val="heading 9"/>
    <w:basedOn w:val="Normln"/>
    <w:next w:val="Normln"/>
    <w:link w:val="Nadpis9Char"/>
    <w:uiPriority w:val="9"/>
    <w:unhideWhenUsed/>
    <w:qFormat/>
    <w:rsid w:val="7110F824"/>
    <w:pPr>
      <w:keepNext/>
      <w:spacing w:before="40"/>
      <w:outlineLvl w:val="8"/>
    </w:pPr>
    <w:rPr>
      <w:rFonts w:asciiTheme="majorHAnsi" w:eastAsiaTheme="majorEastAsia" w:hAnsiTheme="majorHAnsi" w:cstheme="majorBidi"/>
      <w:i/>
      <w:iCs/>
      <w:color w:val="5A6F72"/>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7110F824"/>
    <w:pPr>
      <w:tabs>
        <w:tab w:val="center" w:pos="4680"/>
        <w:tab w:val="right" w:pos="9360"/>
      </w:tabs>
    </w:pPr>
  </w:style>
  <w:style w:type="character" w:customStyle="1" w:styleId="ZhlavChar">
    <w:name w:val="Záhlaví Char"/>
    <w:basedOn w:val="Standardnpsmoodstavce"/>
    <w:link w:val="Zhlav"/>
    <w:uiPriority w:val="99"/>
    <w:rsid w:val="7110F824"/>
    <w:rPr>
      <w:noProof w:val="0"/>
      <w:lang w:val="en-GB"/>
    </w:rPr>
  </w:style>
  <w:style w:type="paragraph" w:styleId="Zpat">
    <w:name w:val="footer"/>
    <w:basedOn w:val="Normln"/>
    <w:link w:val="ZpatChar"/>
    <w:uiPriority w:val="99"/>
    <w:unhideWhenUsed/>
    <w:rsid w:val="7110F824"/>
    <w:pPr>
      <w:tabs>
        <w:tab w:val="center" w:pos="4680"/>
        <w:tab w:val="right" w:pos="9360"/>
      </w:tabs>
    </w:pPr>
  </w:style>
  <w:style w:type="character" w:customStyle="1" w:styleId="ZpatChar">
    <w:name w:val="Zápatí Char"/>
    <w:basedOn w:val="Standardnpsmoodstavce"/>
    <w:link w:val="Zpat"/>
    <w:uiPriority w:val="99"/>
    <w:rsid w:val="7110F824"/>
    <w:rPr>
      <w:noProof w:val="0"/>
      <w:lang w:val="en-GB"/>
    </w:rPr>
  </w:style>
  <w:style w:type="paragraph" w:styleId="Textbubliny">
    <w:name w:val="Balloon Text"/>
    <w:basedOn w:val="Normln"/>
    <w:link w:val="TextbublinyChar"/>
    <w:uiPriority w:val="99"/>
    <w:semiHidden/>
    <w:unhideWhenUsed/>
    <w:rsid w:val="7110F824"/>
    <w:rPr>
      <w:rFonts w:ascii="Tahoma" w:hAnsi="Tahoma" w:cs="Tahoma"/>
      <w:sz w:val="16"/>
      <w:szCs w:val="16"/>
    </w:rPr>
  </w:style>
  <w:style w:type="character" w:customStyle="1" w:styleId="TextbublinyChar">
    <w:name w:val="Text bubliny Char"/>
    <w:basedOn w:val="Standardnpsmoodstavce"/>
    <w:link w:val="Textbubliny"/>
    <w:uiPriority w:val="99"/>
    <w:semiHidden/>
    <w:rsid w:val="7110F824"/>
    <w:rPr>
      <w:rFonts w:ascii="Tahoma" w:eastAsiaTheme="minorEastAsia" w:hAnsi="Tahoma" w:cs="Tahoma"/>
      <w:noProof w:val="0"/>
      <w:sz w:val="16"/>
      <w:szCs w:val="16"/>
      <w:lang w:val="en-GB"/>
    </w:rPr>
  </w:style>
  <w:style w:type="paragraph" w:customStyle="1" w:styleId="MainText">
    <w:name w:val="Main Text"/>
    <w:basedOn w:val="Normln"/>
    <w:uiPriority w:val="1"/>
    <w:rsid w:val="7110F824"/>
    <w:pPr>
      <w:spacing w:line="300" w:lineRule="exact"/>
      <w:ind w:left="120"/>
    </w:pPr>
  </w:style>
  <w:style w:type="character" w:styleId="Hypertextovodkaz">
    <w:name w:val="Hyperlink"/>
    <w:basedOn w:val="Standardnpsmoodstavce"/>
    <w:uiPriority w:val="99"/>
    <w:unhideWhenUsed/>
    <w:rsid w:val="00F81642"/>
    <w:rPr>
      <w:color w:val="80BBAD" w:themeColor="hyperlink"/>
      <w:u w:val="single"/>
    </w:rPr>
  </w:style>
  <w:style w:type="character" w:customStyle="1" w:styleId="Nadpis1Char">
    <w:name w:val="Nadpis 1 Char"/>
    <w:basedOn w:val="Standardnpsmoodstavce"/>
    <w:link w:val="Nadpis1"/>
    <w:uiPriority w:val="1"/>
    <w:rsid w:val="7110F824"/>
    <w:rPr>
      <w:rFonts w:ascii="Futura Bk BT" w:eastAsia="Times New Roman" w:hAnsi="Futura Bk BT" w:cs="Times New Roman"/>
      <w:b/>
      <w:bCs/>
      <w:noProof w:val="0"/>
      <w:color w:val="999999"/>
      <w:sz w:val="20"/>
      <w:szCs w:val="20"/>
      <w:lang w:val="en-GB" w:eastAsia="en-US"/>
    </w:rPr>
  </w:style>
  <w:style w:type="character" w:customStyle="1" w:styleId="UnresolvedMention1">
    <w:name w:val="Unresolved Mention1"/>
    <w:basedOn w:val="Standardnpsmoodstavce"/>
    <w:uiPriority w:val="99"/>
    <w:semiHidden/>
    <w:unhideWhenUsed/>
    <w:rsid w:val="00685808"/>
    <w:rPr>
      <w:color w:val="808080"/>
      <w:shd w:val="clear" w:color="auto" w:fill="E6E6E6"/>
    </w:rPr>
  </w:style>
  <w:style w:type="paragraph" w:customStyle="1" w:styleId="BodyCopy">
    <w:name w:val="Body Copy"/>
    <w:basedOn w:val="Normln"/>
    <w:uiPriority w:val="1"/>
    <w:qFormat/>
    <w:rsid w:val="7110F824"/>
    <w:rPr>
      <w:color w:val="425254" w:themeColor="text1"/>
    </w:rPr>
  </w:style>
  <w:style w:type="paragraph" w:customStyle="1" w:styleId="Boilerplate">
    <w:name w:val="Boilerplate"/>
    <w:basedOn w:val="Normln"/>
    <w:uiPriority w:val="1"/>
    <w:rsid w:val="7110F824"/>
    <w:rPr>
      <w:rFonts w:ascii="Calibre" w:eastAsia="Calibri" w:hAnsi="Calibre"/>
      <w:color w:val="7F8481" w:themeColor="accent5"/>
      <w:sz w:val="21"/>
      <w:szCs w:val="21"/>
    </w:rPr>
  </w:style>
  <w:style w:type="paragraph" w:customStyle="1" w:styleId="Subhead">
    <w:name w:val="Subhead"/>
    <w:basedOn w:val="Normln"/>
    <w:uiPriority w:val="1"/>
    <w:qFormat/>
    <w:rsid w:val="7110F824"/>
    <w:pPr>
      <w:jc w:val="center"/>
    </w:pPr>
    <w:rPr>
      <w:i/>
      <w:iCs/>
      <w:color w:val="425254" w:themeColor="text1"/>
    </w:rPr>
  </w:style>
  <w:style w:type="paragraph" w:customStyle="1" w:styleId="Headline">
    <w:name w:val="Headline"/>
    <w:basedOn w:val="Normln"/>
    <w:uiPriority w:val="1"/>
    <w:qFormat/>
    <w:rsid w:val="7110F824"/>
    <w:pPr>
      <w:jc w:val="center"/>
    </w:pPr>
    <w:rPr>
      <w:b/>
      <w:bCs/>
      <w:color w:val="425254" w:themeColor="text1"/>
      <w:sz w:val="28"/>
      <w:szCs w:val="28"/>
    </w:rPr>
  </w:style>
  <w:style w:type="paragraph" w:customStyle="1" w:styleId="Contact">
    <w:name w:val="Contact"/>
    <w:basedOn w:val="MainText"/>
    <w:uiPriority w:val="1"/>
    <w:qFormat/>
    <w:rsid w:val="7110F824"/>
    <w:pPr>
      <w:ind w:left="0"/>
    </w:pPr>
    <w:rPr>
      <w:b/>
      <w:bCs/>
      <w:color w:val="425254" w:themeColor="text1"/>
    </w:rPr>
  </w:style>
  <w:style w:type="character" w:styleId="Odkaznakoment">
    <w:name w:val="annotation reference"/>
    <w:basedOn w:val="Standardnpsmoodstavce"/>
    <w:uiPriority w:val="99"/>
    <w:unhideWhenUsed/>
    <w:rsid w:val="007C1420"/>
    <w:rPr>
      <w:sz w:val="16"/>
      <w:szCs w:val="16"/>
    </w:rPr>
  </w:style>
  <w:style w:type="paragraph" w:styleId="Textkomente">
    <w:name w:val="annotation text"/>
    <w:basedOn w:val="Normln"/>
    <w:link w:val="TextkomenteChar"/>
    <w:uiPriority w:val="99"/>
    <w:unhideWhenUsed/>
    <w:rsid w:val="7110F824"/>
    <w:rPr>
      <w:sz w:val="20"/>
      <w:szCs w:val="20"/>
    </w:rPr>
  </w:style>
  <w:style w:type="character" w:customStyle="1" w:styleId="TextkomenteChar">
    <w:name w:val="Text komentáře Char"/>
    <w:basedOn w:val="Standardnpsmoodstavce"/>
    <w:link w:val="Textkomente"/>
    <w:uiPriority w:val="99"/>
    <w:rsid w:val="7110F824"/>
    <w:rPr>
      <w:rFonts w:ascii="Times New Roman" w:eastAsia="Times New Roman" w:hAnsi="Times New Roman" w:cs="Times New Roman"/>
      <w:noProof w:val="0"/>
      <w:sz w:val="20"/>
      <w:szCs w:val="20"/>
      <w:lang w:val="en-GB" w:eastAsia="en-US"/>
    </w:rPr>
  </w:style>
  <w:style w:type="paragraph" w:styleId="Pedmtkomente">
    <w:name w:val="annotation subject"/>
    <w:basedOn w:val="Textkomente"/>
    <w:next w:val="Textkomente"/>
    <w:link w:val="PedmtkomenteChar"/>
    <w:uiPriority w:val="99"/>
    <w:semiHidden/>
    <w:unhideWhenUsed/>
    <w:rsid w:val="7110F824"/>
    <w:rPr>
      <w:b/>
      <w:bCs/>
    </w:rPr>
  </w:style>
  <w:style w:type="character" w:customStyle="1" w:styleId="PedmtkomenteChar">
    <w:name w:val="Předmět komentáře Char"/>
    <w:basedOn w:val="TextkomenteChar"/>
    <w:link w:val="Pedmtkomente"/>
    <w:uiPriority w:val="99"/>
    <w:semiHidden/>
    <w:rsid w:val="7110F824"/>
    <w:rPr>
      <w:rFonts w:ascii="Times New Roman" w:eastAsia="Times New Roman" w:hAnsi="Times New Roman" w:cs="Times New Roman"/>
      <w:b/>
      <w:bCs/>
      <w:noProof w:val="0"/>
      <w:sz w:val="20"/>
      <w:szCs w:val="20"/>
      <w:lang w:val="en-GB" w:eastAsia="en-US"/>
    </w:rPr>
  </w:style>
  <w:style w:type="character" w:customStyle="1" w:styleId="normaltextrun">
    <w:name w:val="normaltextrun"/>
    <w:rsid w:val="003B0B9B"/>
  </w:style>
  <w:style w:type="paragraph" w:styleId="Textpoznpodarou">
    <w:name w:val="footnote text"/>
    <w:basedOn w:val="Normln"/>
    <w:link w:val="TextpoznpodarouChar"/>
    <w:uiPriority w:val="1"/>
    <w:rsid w:val="7110F824"/>
    <w:rPr>
      <w:sz w:val="20"/>
      <w:szCs w:val="20"/>
    </w:rPr>
  </w:style>
  <w:style w:type="character" w:customStyle="1" w:styleId="TextpoznpodarouChar">
    <w:name w:val="Text pozn. pod čarou Char"/>
    <w:basedOn w:val="Standardnpsmoodstavce"/>
    <w:link w:val="Textpoznpodarou"/>
    <w:uiPriority w:val="1"/>
    <w:rsid w:val="7110F824"/>
    <w:rPr>
      <w:rFonts w:ascii="Times New Roman" w:eastAsia="Times New Roman" w:hAnsi="Times New Roman" w:cs="Times New Roman"/>
      <w:noProof w:val="0"/>
      <w:sz w:val="20"/>
      <w:szCs w:val="20"/>
      <w:lang w:val="en-GB" w:eastAsia="en-US"/>
    </w:rPr>
  </w:style>
  <w:style w:type="character" w:styleId="Znakapoznpodarou">
    <w:name w:val="footnote reference"/>
    <w:rsid w:val="00D43EBE"/>
    <w:rPr>
      <w:vertAlign w:val="superscript"/>
    </w:rPr>
  </w:style>
  <w:style w:type="paragraph" w:styleId="Odstavecseseznamem">
    <w:name w:val="List Paragraph"/>
    <w:basedOn w:val="Normln"/>
    <w:uiPriority w:val="34"/>
    <w:qFormat/>
    <w:rsid w:val="7110F824"/>
    <w:pPr>
      <w:ind w:left="720"/>
    </w:pPr>
    <w:rPr>
      <w:rFonts w:ascii="Calibri" w:eastAsiaTheme="minorEastAsia" w:hAnsi="Calibri" w:cs="Calibri"/>
      <w:sz w:val="22"/>
      <w:szCs w:val="22"/>
    </w:rPr>
  </w:style>
  <w:style w:type="paragraph" w:styleId="Revize">
    <w:name w:val="Revision"/>
    <w:hidden/>
    <w:uiPriority w:val="99"/>
    <w:semiHidden/>
    <w:rsid w:val="00CA2436"/>
    <w:pPr>
      <w:spacing w:after="0" w:line="240" w:lineRule="auto"/>
    </w:pPr>
    <w:rPr>
      <w:rFonts w:ascii="Times New Roman" w:eastAsia="Times New Roman" w:hAnsi="Times New Roman" w:cs="Times New Roman"/>
      <w:sz w:val="24"/>
      <w:szCs w:val="24"/>
      <w:lang w:eastAsia="en-US"/>
    </w:rPr>
  </w:style>
  <w:style w:type="character" w:customStyle="1" w:styleId="Nadpis2Char">
    <w:name w:val="Nadpis 2 Char"/>
    <w:basedOn w:val="Standardnpsmoodstavce"/>
    <w:link w:val="Nadpis2"/>
    <w:uiPriority w:val="9"/>
    <w:semiHidden/>
    <w:rsid w:val="7110F824"/>
    <w:rPr>
      <w:rFonts w:asciiTheme="majorHAnsi" w:eastAsiaTheme="majorEastAsia" w:hAnsiTheme="majorHAnsi" w:cstheme="majorBidi"/>
      <w:noProof w:val="0"/>
      <w:color w:val="17294B" w:themeColor="accent1" w:themeShade="BF"/>
      <w:sz w:val="26"/>
      <w:szCs w:val="26"/>
      <w:lang w:val="en-GB" w:eastAsia="en-US"/>
    </w:rPr>
  </w:style>
  <w:style w:type="character" w:customStyle="1" w:styleId="Nadpis3Char">
    <w:name w:val="Nadpis 3 Char"/>
    <w:basedOn w:val="Standardnpsmoodstavce"/>
    <w:link w:val="Nadpis3"/>
    <w:uiPriority w:val="9"/>
    <w:semiHidden/>
    <w:rsid w:val="7110F824"/>
    <w:rPr>
      <w:rFonts w:asciiTheme="majorHAnsi" w:eastAsiaTheme="majorEastAsia" w:hAnsiTheme="majorHAnsi" w:cstheme="majorBidi"/>
      <w:noProof w:val="0"/>
      <w:color w:val="0F1B32" w:themeColor="accent1" w:themeShade="80"/>
      <w:sz w:val="24"/>
      <w:szCs w:val="24"/>
      <w:lang w:val="en-GB" w:eastAsia="en-US"/>
    </w:rPr>
  </w:style>
  <w:style w:type="character" w:customStyle="1" w:styleId="Nadpis6Char">
    <w:name w:val="Nadpis 6 Char"/>
    <w:basedOn w:val="Standardnpsmoodstavce"/>
    <w:link w:val="Nadpis6"/>
    <w:uiPriority w:val="9"/>
    <w:semiHidden/>
    <w:rsid w:val="7110F824"/>
    <w:rPr>
      <w:rFonts w:asciiTheme="majorHAnsi" w:eastAsiaTheme="majorEastAsia" w:hAnsiTheme="majorHAnsi" w:cstheme="majorBidi"/>
      <w:noProof w:val="0"/>
      <w:color w:val="0F1B32" w:themeColor="accent1" w:themeShade="80"/>
      <w:sz w:val="24"/>
      <w:szCs w:val="24"/>
      <w:lang w:val="en-GB" w:eastAsia="en-US"/>
    </w:rPr>
  </w:style>
  <w:style w:type="paragraph" w:customStyle="1" w:styleId="ez">
    <w:name w:val="e_z"/>
    <w:basedOn w:val="Normln"/>
    <w:uiPriority w:val="1"/>
    <w:rsid w:val="7110F824"/>
    <w:pPr>
      <w:spacing w:beforeAutospacing="1" w:afterAutospacing="1"/>
    </w:pPr>
    <w:rPr>
      <w:lang w:eastAsia="cs-CZ"/>
    </w:rPr>
  </w:style>
  <w:style w:type="character" w:customStyle="1" w:styleId="atm-text-decorator">
    <w:name w:val="atm-text-decorator"/>
    <w:basedOn w:val="Standardnpsmoodstavce"/>
    <w:rsid w:val="00047123"/>
  </w:style>
  <w:style w:type="character" w:customStyle="1" w:styleId="mol-formatted-datedate">
    <w:name w:val="mol-formatted-date__date"/>
    <w:basedOn w:val="Standardnpsmoodstavce"/>
    <w:rsid w:val="00047123"/>
  </w:style>
  <w:style w:type="character" w:customStyle="1" w:styleId="mol-formatted-datetime">
    <w:name w:val="mol-formatted-date__time"/>
    <w:basedOn w:val="Standardnpsmoodstavce"/>
    <w:rsid w:val="00047123"/>
  </w:style>
  <w:style w:type="paragraph" w:styleId="Normlnweb">
    <w:name w:val="Normal (Web)"/>
    <w:basedOn w:val="Normln"/>
    <w:uiPriority w:val="99"/>
    <w:semiHidden/>
    <w:unhideWhenUsed/>
    <w:rsid w:val="7110F824"/>
    <w:pPr>
      <w:spacing w:beforeAutospacing="1" w:afterAutospacing="1"/>
    </w:pPr>
    <w:rPr>
      <w:lang w:eastAsia="cs-CZ"/>
    </w:rPr>
  </w:style>
  <w:style w:type="character" w:customStyle="1" w:styleId="viiyi">
    <w:name w:val="viiyi"/>
    <w:basedOn w:val="Standardnpsmoodstavce"/>
    <w:rsid w:val="0021614D"/>
  </w:style>
  <w:style w:type="character" w:customStyle="1" w:styleId="jlqj4b">
    <w:name w:val="jlqj4b"/>
    <w:basedOn w:val="Standardnpsmoodstavce"/>
    <w:rsid w:val="0021614D"/>
  </w:style>
  <w:style w:type="character" w:customStyle="1" w:styleId="Nadpis5Char">
    <w:name w:val="Nadpis 5 Char"/>
    <w:basedOn w:val="Standardnpsmoodstavce"/>
    <w:link w:val="Nadpis5"/>
    <w:uiPriority w:val="9"/>
    <w:semiHidden/>
    <w:rsid w:val="7110F824"/>
    <w:rPr>
      <w:rFonts w:asciiTheme="majorHAnsi" w:eastAsiaTheme="majorEastAsia" w:hAnsiTheme="majorHAnsi" w:cstheme="majorBidi"/>
      <w:noProof w:val="0"/>
      <w:color w:val="17294B" w:themeColor="accent1" w:themeShade="BF"/>
      <w:sz w:val="24"/>
      <w:szCs w:val="24"/>
      <w:lang w:val="en-GB" w:eastAsia="en-US"/>
    </w:rPr>
  </w:style>
  <w:style w:type="paragraph" w:customStyle="1" w:styleId="paragraph">
    <w:name w:val="paragraph"/>
    <w:basedOn w:val="Normln"/>
    <w:uiPriority w:val="1"/>
    <w:rsid w:val="7110F824"/>
    <w:pPr>
      <w:spacing w:beforeAutospacing="1" w:afterAutospacing="1"/>
    </w:pPr>
    <w:rPr>
      <w:lang w:eastAsia="cs-CZ"/>
    </w:rPr>
  </w:style>
  <w:style w:type="character" w:styleId="Siln">
    <w:name w:val="Strong"/>
    <w:basedOn w:val="Standardnpsmoodstavce"/>
    <w:uiPriority w:val="22"/>
    <w:qFormat/>
    <w:rsid w:val="00B11155"/>
    <w:rPr>
      <w:b/>
      <w:bCs/>
    </w:rPr>
  </w:style>
  <w:style w:type="character" w:customStyle="1" w:styleId="eop">
    <w:name w:val="eop"/>
    <w:basedOn w:val="Standardnpsmoodstavce"/>
    <w:rsid w:val="00B11155"/>
  </w:style>
  <w:style w:type="character" w:styleId="Zdraznn">
    <w:name w:val="Emphasis"/>
    <w:basedOn w:val="Standardnpsmoodstavce"/>
    <w:uiPriority w:val="20"/>
    <w:qFormat/>
    <w:rsid w:val="00F81315"/>
    <w:rPr>
      <w:i/>
      <w:iCs/>
    </w:rPr>
  </w:style>
  <w:style w:type="paragraph" w:styleId="Nzev">
    <w:name w:val="Title"/>
    <w:basedOn w:val="Normln"/>
    <w:next w:val="Normln"/>
    <w:link w:val="NzevChar"/>
    <w:uiPriority w:val="10"/>
    <w:qFormat/>
    <w:rsid w:val="7110F824"/>
    <w:pPr>
      <w:contextualSpacing/>
    </w:pPr>
    <w:rPr>
      <w:rFonts w:asciiTheme="majorHAnsi" w:eastAsiaTheme="majorEastAsia" w:hAnsiTheme="majorHAnsi" w:cstheme="majorBidi"/>
      <w:sz w:val="56"/>
      <w:szCs w:val="56"/>
    </w:rPr>
  </w:style>
  <w:style w:type="paragraph" w:styleId="Podtitul">
    <w:name w:val="Subtitle"/>
    <w:basedOn w:val="Normln"/>
    <w:next w:val="Normln"/>
    <w:link w:val="PodtitulChar"/>
    <w:uiPriority w:val="11"/>
    <w:qFormat/>
    <w:rsid w:val="7110F824"/>
    <w:rPr>
      <w:rFonts w:eastAsiaTheme="minorEastAsia"/>
      <w:color w:val="7C9598"/>
    </w:rPr>
  </w:style>
  <w:style w:type="paragraph" w:styleId="Citt">
    <w:name w:val="Quote"/>
    <w:basedOn w:val="Normln"/>
    <w:next w:val="Normln"/>
    <w:link w:val="CittChar"/>
    <w:uiPriority w:val="29"/>
    <w:qFormat/>
    <w:rsid w:val="7110F824"/>
    <w:pPr>
      <w:spacing w:before="200"/>
      <w:ind w:left="864" w:right="864"/>
      <w:jc w:val="center"/>
    </w:pPr>
    <w:rPr>
      <w:i/>
      <w:iCs/>
      <w:color w:val="698386"/>
    </w:rPr>
  </w:style>
  <w:style w:type="paragraph" w:styleId="Vrazncitt">
    <w:name w:val="Intense Quote"/>
    <w:basedOn w:val="Normln"/>
    <w:next w:val="Normln"/>
    <w:link w:val="VrazncittChar"/>
    <w:uiPriority w:val="30"/>
    <w:qFormat/>
    <w:rsid w:val="7110F824"/>
    <w:pPr>
      <w:spacing w:before="360" w:after="360"/>
      <w:ind w:left="864" w:right="864"/>
      <w:jc w:val="center"/>
    </w:pPr>
    <w:rPr>
      <w:i/>
      <w:iCs/>
      <w:color w:val="1F3765" w:themeColor="accent1"/>
    </w:rPr>
  </w:style>
  <w:style w:type="character" w:customStyle="1" w:styleId="Nadpis4Char">
    <w:name w:val="Nadpis 4 Char"/>
    <w:basedOn w:val="Standardnpsmoodstavce"/>
    <w:link w:val="Nadpis4"/>
    <w:uiPriority w:val="9"/>
    <w:rsid w:val="7110F824"/>
    <w:rPr>
      <w:rFonts w:asciiTheme="majorHAnsi" w:eastAsiaTheme="majorEastAsia" w:hAnsiTheme="majorHAnsi" w:cstheme="majorBidi"/>
      <w:i/>
      <w:iCs/>
      <w:noProof w:val="0"/>
      <w:color w:val="17294B" w:themeColor="accent1" w:themeShade="BF"/>
      <w:lang w:val="en-GB"/>
    </w:rPr>
  </w:style>
  <w:style w:type="character" w:customStyle="1" w:styleId="Nadpis7Char">
    <w:name w:val="Nadpis 7 Char"/>
    <w:basedOn w:val="Standardnpsmoodstavce"/>
    <w:link w:val="Nadpis7"/>
    <w:uiPriority w:val="9"/>
    <w:rsid w:val="7110F824"/>
    <w:rPr>
      <w:rFonts w:asciiTheme="majorHAnsi" w:eastAsiaTheme="majorEastAsia" w:hAnsiTheme="majorHAnsi" w:cstheme="majorBidi"/>
      <w:i/>
      <w:iCs/>
      <w:noProof w:val="0"/>
      <w:color w:val="0F1B32" w:themeColor="accent1" w:themeShade="80"/>
      <w:lang w:val="en-GB"/>
    </w:rPr>
  </w:style>
  <w:style w:type="character" w:customStyle="1" w:styleId="Nadpis8Char">
    <w:name w:val="Nadpis 8 Char"/>
    <w:basedOn w:val="Standardnpsmoodstavce"/>
    <w:link w:val="Nadpis8"/>
    <w:uiPriority w:val="9"/>
    <w:rsid w:val="7110F824"/>
    <w:rPr>
      <w:rFonts w:asciiTheme="majorHAnsi" w:eastAsiaTheme="majorEastAsia" w:hAnsiTheme="majorHAnsi" w:cstheme="majorBidi"/>
      <w:noProof w:val="0"/>
      <w:color w:val="5A6F72"/>
      <w:sz w:val="21"/>
      <w:szCs w:val="21"/>
      <w:lang w:val="en-GB"/>
    </w:rPr>
  </w:style>
  <w:style w:type="character" w:customStyle="1" w:styleId="Nadpis9Char">
    <w:name w:val="Nadpis 9 Char"/>
    <w:basedOn w:val="Standardnpsmoodstavce"/>
    <w:link w:val="Nadpis9"/>
    <w:uiPriority w:val="9"/>
    <w:rsid w:val="7110F824"/>
    <w:rPr>
      <w:rFonts w:asciiTheme="majorHAnsi" w:eastAsiaTheme="majorEastAsia" w:hAnsiTheme="majorHAnsi" w:cstheme="majorBidi"/>
      <w:i/>
      <w:iCs/>
      <w:noProof w:val="0"/>
      <w:color w:val="5A6F72"/>
      <w:sz w:val="21"/>
      <w:szCs w:val="21"/>
      <w:lang w:val="en-GB"/>
    </w:rPr>
  </w:style>
  <w:style w:type="character" w:customStyle="1" w:styleId="NzevChar">
    <w:name w:val="Název Char"/>
    <w:basedOn w:val="Standardnpsmoodstavce"/>
    <w:link w:val="Nzev"/>
    <w:uiPriority w:val="10"/>
    <w:rsid w:val="7110F824"/>
    <w:rPr>
      <w:rFonts w:asciiTheme="majorHAnsi" w:eastAsiaTheme="majorEastAsia" w:hAnsiTheme="majorHAnsi" w:cstheme="majorBidi"/>
      <w:noProof w:val="0"/>
      <w:sz w:val="56"/>
      <w:szCs w:val="56"/>
      <w:lang w:val="en-GB"/>
    </w:rPr>
  </w:style>
  <w:style w:type="character" w:customStyle="1" w:styleId="PodtitulChar">
    <w:name w:val="Podtitul Char"/>
    <w:basedOn w:val="Standardnpsmoodstavce"/>
    <w:link w:val="Podtitul"/>
    <w:uiPriority w:val="11"/>
    <w:rsid w:val="7110F824"/>
    <w:rPr>
      <w:noProof w:val="0"/>
      <w:color w:val="7C9598"/>
      <w:lang w:val="en-GB"/>
    </w:rPr>
  </w:style>
  <w:style w:type="character" w:customStyle="1" w:styleId="CittChar">
    <w:name w:val="Citát Char"/>
    <w:basedOn w:val="Standardnpsmoodstavce"/>
    <w:link w:val="Citt"/>
    <w:uiPriority w:val="29"/>
    <w:rsid w:val="7110F824"/>
    <w:rPr>
      <w:i/>
      <w:iCs/>
      <w:noProof w:val="0"/>
      <w:color w:val="698386"/>
      <w:lang w:val="en-GB"/>
    </w:rPr>
  </w:style>
  <w:style w:type="character" w:customStyle="1" w:styleId="VrazncittChar">
    <w:name w:val="Výrazný citát Char"/>
    <w:basedOn w:val="Standardnpsmoodstavce"/>
    <w:link w:val="Vrazncitt"/>
    <w:uiPriority w:val="30"/>
    <w:rsid w:val="7110F824"/>
    <w:rPr>
      <w:i/>
      <w:iCs/>
      <w:noProof w:val="0"/>
      <w:color w:val="1F3765" w:themeColor="accent1"/>
      <w:lang w:val="en-GB"/>
    </w:rPr>
  </w:style>
  <w:style w:type="paragraph" w:styleId="Obsah1">
    <w:name w:val="toc 1"/>
    <w:basedOn w:val="Normln"/>
    <w:next w:val="Normln"/>
    <w:uiPriority w:val="39"/>
    <w:unhideWhenUsed/>
    <w:rsid w:val="7110F824"/>
    <w:pPr>
      <w:spacing w:after="100"/>
    </w:pPr>
  </w:style>
  <w:style w:type="paragraph" w:styleId="Obsah2">
    <w:name w:val="toc 2"/>
    <w:basedOn w:val="Normln"/>
    <w:next w:val="Normln"/>
    <w:uiPriority w:val="39"/>
    <w:unhideWhenUsed/>
    <w:rsid w:val="7110F824"/>
    <w:pPr>
      <w:spacing w:after="100"/>
      <w:ind w:left="220"/>
    </w:pPr>
  </w:style>
  <w:style w:type="paragraph" w:styleId="Obsah3">
    <w:name w:val="toc 3"/>
    <w:basedOn w:val="Normln"/>
    <w:next w:val="Normln"/>
    <w:uiPriority w:val="39"/>
    <w:unhideWhenUsed/>
    <w:rsid w:val="7110F824"/>
    <w:pPr>
      <w:spacing w:after="100"/>
      <w:ind w:left="440"/>
    </w:pPr>
  </w:style>
  <w:style w:type="paragraph" w:styleId="Obsah4">
    <w:name w:val="toc 4"/>
    <w:basedOn w:val="Normln"/>
    <w:next w:val="Normln"/>
    <w:uiPriority w:val="39"/>
    <w:unhideWhenUsed/>
    <w:rsid w:val="7110F824"/>
    <w:pPr>
      <w:spacing w:after="100"/>
      <w:ind w:left="660"/>
    </w:pPr>
  </w:style>
  <w:style w:type="paragraph" w:styleId="Obsah5">
    <w:name w:val="toc 5"/>
    <w:basedOn w:val="Normln"/>
    <w:next w:val="Normln"/>
    <w:uiPriority w:val="39"/>
    <w:unhideWhenUsed/>
    <w:rsid w:val="7110F824"/>
    <w:pPr>
      <w:spacing w:after="100"/>
      <w:ind w:left="880"/>
    </w:pPr>
  </w:style>
  <w:style w:type="paragraph" w:styleId="Obsah6">
    <w:name w:val="toc 6"/>
    <w:basedOn w:val="Normln"/>
    <w:next w:val="Normln"/>
    <w:uiPriority w:val="39"/>
    <w:unhideWhenUsed/>
    <w:rsid w:val="7110F824"/>
    <w:pPr>
      <w:spacing w:after="100"/>
      <w:ind w:left="1100"/>
    </w:pPr>
  </w:style>
  <w:style w:type="paragraph" w:styleId="Obsah7">
    <w:name w:val="toc 7"/>
    <w:basedOn w:val="Normln"/>
    <w:next w:val="Normln"/>
    <w:uiPriority w:val="39"/>
    <w:unhideWhenUsed/>
    <w:rsid w:val="7110F824"/>
    <w:pPr>
      <w:spacing w:after="100"/>
      <w:ind w:left="1320"/>
    </w:pPr>
  </w:style>
  <w:style w:type="paragraph" w:styleId="Obsah8">
    <w:name w:val="toc 8"/>
    <w:basedOn w:val="Normln"/>
    <w:next w:val="Normln"/>
    <w:uiPriority w:val="39"/>
    <w:unhideWhenUsed/>
    <w:rsid w:val="7110F824"/>
    <w:pPr>
      <w:spacing w:after="100"/>
      <w:ind w:left="1540"/>
    </w:pPr>
  </w:style>
  <w:style w:type="paragraph" w:styleId="Obsah9">
    <w:name w:val="toc 9"/>
    <w:basedOn w:val="Normln"/>
    <w:next w:val="Normln"/>
    <w:uiPriority w:val="39"/>
    <w:unhideWhenUsed/>
    <w:rsid w:val="7110F824"/>
    <w:pPr>
      <w:spacing w:after="100"/>
      <w:ind w:left="1760"/>
    </w:pPr>
  </w:style>
  <w:style w:type="paragraph" w:styleId="Textvysvtlivek">
    <w:name w:val="endnote text"/>
    <w:basedOn w:val="Normln"/>
    <w:link w:val="TextvysvtlivekChar"/>
    <w:uiPriority w:val="99"/>
    <w:semiHidden/>
    <w:unhideWhenUsed/>
    <w:rsid w:val="7110F824"/>
    <w:rPr>
      <w:sz w:val="20"/>
      <w:szCs w:val="20"/>
    </w:rPr>
  </w:style>
  <w:style w:type="character" w:customStyle="1" w:styleId="TextvysvtlivekChar">
    <w:name w:val="Text vysvětlivek Char"/>
    <w:basedOn w:val="Standardnpsmoodstavce"/>
    <w:link w:val="Textvysvtlivek"/>
    <w:uiPriority w:val="99"/>
    <w:semiHidden/>
    <w:rsid w:val="7110F824"/>
    <w:rPr>
      <w:noProof w:val="0"/>
      <w:sz w:val="20"/>
      <w:szCs w:val="20"/>
      <w:lang w:val="en-GB"/>
    </w:rPr>
  </w:style>
  <w:style w:type="character" w:customStyle="1" w:styleId="UnresolvedMention">
    <w:name w:val="Unresolved Mention"/>
    <w:basedOn w:val="Standardnpsmoodstavce"/>
    <w:uiPriority w:val="99"/>
    <w:semiHidden/>
    <w:unhideWhenUsed/>
    <w:rsid w:val="0037184B"/>
    <w:rPr>
      <w:color w:val="605E5C"/>
      <w:shd w:val="clear" w:color="auto" w:fill="E1DFDD"/>
    </w:rPr>
  </w:style>
  <w:style w:type="table" w:styleId="Mkatabulky">
    <w:name w:val="Table Grid"/>
    <w:basedOn w:val="Normlntabulka"/>
    <w:uiPriority w:val="39"/>
    <w:rsid w:val="00882DD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2914">
      <w:bodyDiv w:val="1"/>
      <w:marLeft w:val="0"/>
      <w:marRight w:val="0"/>
      <w:marTop w:val="0"/>
      <w:marBottom w:val="0"/>
      <w:divBdr>
        <w:top w:val="none" w:sz="0" w:space="0" w:color="auto"/>
        <w:left w:val="none" w:sz="0" w:space="0" w:color="auto"/>
        <w:bottom w:val="none" w:sz="0" w:space="0" w:color="auto"/>
        <w:right w:val="none" w:sz="0" w:space="0" w:color="auto"/>
      </w:divBdr>
    </w:div>
    <w:div w:id="33702754">
      <w:bodyDiv w:val="1"/>
      <w:marLeft w:val="0"/>
      <w:marRight w:val="0"/>
      <w:marTop w:val="0"/>
      <w:marBottom w:val="0"/>
      <w:divBdr>
        <w:top w:val="none" w:sz="0" w:space="0" w:color="auto"/>
        <w:left w:val="none" w:sz="0" w:space="0" w:color="auto"/>
        <w:bottom w:val="none" w:sz="0" w:space="0" w:color="auto"/>
        <w:right w:val="none" w:sz="0" w:space="0" w:color="auto"/>
      </w:divBdr>
    </w:div>
    <w:div w:id="64568156">
      <w:bodyDiv w:val="1"/>
      <w:marLeft w:val="0"/>
      <w:marRight w:val="0"/>
      <w:marTop w:val="0"/>
      <w:marBottom w:val="0"/>
      <w:divBdr>
        <w:top w:val="none" w:sz="0" w:space="0" w:color="auto"/>
        <w:left w:val="none" w:sz="0" w:space="0" w:color="auto"/>
        <w:bottom w:val="none" w:sz="0" w:space="0" w:color="auto"/>
        <w:right w:val="none" w:sz="0" w:space="0" w:color="auto"/>
      </w:divBdr>
    </w:div>
    <w:div w:id="65614840">
      <w:bodyDiv w:val="1"/>
      <w:marLeft w:val="0"/>
      <w:marRight w:val="0"/>
      <w:marTop w:val="0"/>
      <w:marBottom w:val="0"/>
      <w:divBdr>
        <w:top w:val="none" w:sz="0" w:space="0" w:color="auto"/>
        <w:left w:val="none" w:sz="0" w:space="0" w:color="auto"/>
        <w:bottom w:val="none" w:sz="0" w:space="0" w:color="auto"/>
        <w:right w:val="none" w:sz="0" w:space="0" w:color="auto"/>
      </w:divBdr>
    </w:div>
    <w:div w:id="84620555">
      <w:bodyDiv w:val="1"/>
      <w:marLeft w:val="0"/>
      <w:marRight w:val="0"/>
      <w:marTop w:val="0"/>
      <w:marBottom w:val="0"/>
      <w:divBdr>
        <w:top w:val="none" w:sz="0" w:space="0" w:color="auto"/>
        <w:left w:val="none" w:sz="0" w:space="0" w:color="auto"/>
        <w:bottom w:val="none" w:sz="0" w:space="0" w:color="auto"/>
        <w:right w:val="none" w:sz="0" w:space="0" w:color="auto"/>
      </w:divBdr>
    </w:div>
    <w:div w:id="90516716">
      <w:bodyDiv w:val="1"/>
      <w:marLeft w:val="0"/>
      <w:marRight w:val="0"/>
      <w:marTop w:val="0"/>
      <w:marBottom w:val="0"/>
      <w:divBdr>
        <w:top w:val="none" w:sz="0" w:space="0" w:color="auto"/>
        <w:left w:val="none" w:sz="0" w:space="0" w:color="auto"/>
        <w:bottom w:val="none" w:sz="0" w:space="0" w:color="auto"/>
        <w:right w:val="none" w:sz="0" w:space="0" w:color="auto"/>
      </w:divBdr>
    </w:div>
    <w:div w:id="100731838">
      <w:bodyDiv w:val="1"/>
      <w:marLeft w:val="0"/>
      <w:marRight w:val="0"/>
      <w:marTop w:val="0"/>
      <w:marBottom w:val="0"/>
      <w:divBdr>
        <w:top w:val="none" w:sz="0" w:space="0" w:color="auto"/>
        <w:left w:val="none" w:sz="0" w:space="0" w:color="auto"/>
        <w:bottom w:val="none" w:sz="0" w:space="0" w:color="auto"/>
        <w:right w:val="none" w:sz="0" w:space="0" w:color="auto"/>
      </w:divBdr>
    </w:div>
    <w:div w:id="113793833">
      <w:bodyDiv w:val="1"/>
      <w:marLeft w:val="0"/>
      <w:marRight w:val="0"/>
      <w:marTop w:val="0"/>
      <w:marBottom w:val="0"/>
      <w:divBdr>
        <w:top w:val="none" w:sz="0" w:space="0" w:color="auto"/>
        <w:left w:val="none" w:sz="0" w:space="0" w:color="auto"/>
        <w:bottom w:val="none" w:sz="0" w:space="0" w:color="auto"/>
        <w:right w:val="none" w:sz="0" w:space="0" w:color="auto"/>
      </w:divBdr>
    </w:div>
    <w:div w:id="153616879">
      <w:bodyDiv w:val="1"/>
      <w:marLeft w:val="0"/>
      <w:marRight w:val="0"/>
      <w:marTop w:val="0"/>
      <w:marBottom w:val="0"/>
      <w:divBdr>
        <w:top w:val="none" w:sz="0" w:space="0" w:color="auto"/>
        <w:left w:val="none" w:sz="0" w:space="0" w:color="auto"/>
        <w:bottom w:val="none" w:sz="0" w:space="0" w:color="auto"/>
        <w:right w:val="none" w:sz="0" w:space="0" w:color="auto"/>
      </w:divBdr>
    </w:div>
    <w:div w:id="179439586">
      <w:bodyDiv w:val="1"/>
      <w:marLeft w:val="0"/>
      <w:marRight w:val="0"/>
      <w:marTop w:val="0"/>
      <w:marBottom w:val="0"/>
      <w:divBdr>
        <w:top w:val="none" w:sz="0" w:space="0" w:color="auto"/>
        <w:left w:val="none" w:sz="0" w:space="0" w:color="auto"/>
        <w:bottom w:val="none" w:sz="0" w:space="0" w:color="auto"/>
        <w:right w:val="none" w:sz="0" w:space="0" w:color="auto"/>
      </w:divBdr>
    </w:div>
    <w:div w:id="184489513">
      <w:bodyDiv w:val="1"/>
      <w:marLeft w:val="0"/>
      <w:marRight w:val="0"/>
      <w:marTop w:val="0"/>
      <w:marBottom w:val="0"/>
      <w:divBdr>
        <w:top w:val="none" w:sz="0" w:space="0" w:color="auto"/>
        <w:left w:val="none" w:sz="0" w:space="0" w:color="auto"/>
        <w:bottom w:val="none" w:sz="0" w:space="0" w:color="auto"/>
        <w:right w:val="none" w:sz="0" w:space="0" w:color="auto"/>
      </w:divBdr>
    </w:div>
    <w:div w:id="213856409">
      <w:bodyDiv w:val="1"/>
      <w:marLeft w:val="0"/>
      <w:marRight w:val="0"/>
      <w:marTop w:val="0"/>
      <w:marBottom w:val="0"/>
      <w:divBdr>
        <w:top w:val="none" w:sz="0" w:space="0" w:color="auto"/>
        <w:left w:val="none" w:sz="0" w:space="0" w:color="auto"/>
        <w:bottom w:val="none" w:sz="0" w:space="0" w:color="auto"/>
        <w:right w:val="none" w:sz="0" w:space="0" w:color="auto"/>
      </w:divBdr>
    </w:div>
    <w:div w:id="247420640">
      <w:bodyDiv w:val="1"/>
      <w:marLeft w:val="0"/>
      <w:marRight w:val="0"/>
      <w:marTop w:val="0"/>
      <w:marBottom w:val="0"/>
      <w:divBdr>
        <w:top w:val="none" w:sz="0" w:space="0" w:color="auto"/>
        <w:left w:val="none" w:sz="0" w:space="0" w:color="auto"/>
        <w:bottom w:val="none" w:sz="0" w:space="0" w:color="auto"/>
        <w:right w:val="none" w:sz="0" w:space="0" w:color="auto"/>
      </w:divBdr>
    </w:div>
    <w:div w:id="251091081">
      <w:bodyDiv w:val="1"/>
      <w:marLeft w:val="0"/>
      <w:marRight w:val="0"/>
      <w:marTop w:val="0"/>
      <w:marBottom w:val="0"/>
      <w:divBdr>
        <w:top w:val="none" w:sz="0" w:space="0" w:color="auto"/>
        <w:left w:val="none" w:sz="0" w:space="0" w:color="auto"/>
        <w:bottom w:val="none" w:sz="0" w:space="0" w:color="auto"/>
        <w:right w:val="none" w:sz="0" w:space="0" w:color="auto"/>
      </w:divBdr>
    </w:div>
    <w:div w:id="302079572">
      <w:bodyDiv w:val="1"/>
      <w:marLeft w:val="0"/>
      <w:marRight w:val="0"/>
      <w:marTop w:val="0"/>
      <w:marBottom w:val="0"/>
      <w:divBdr>
        <w:top w:val="none" w:sz="0" w:space="0" w:color="auto"/>
        <w:left w:val="none" w:sz="0" w:space="0" w:color="auto"/>
        <w:bottom w:val="none" w:sz="0" w:space="0" w:color="auto"/>
        <w:right w:val="none" w:sz="0" w:space="0" w:color="auto"/>
      </w:divBdr>
    </w:div>
    <w:div w:id="330717378">
      <w:bodyDiv w:val="1"/>
      <w:marLeft w:val="0"/>
      <w:marRight w:val="0"/>
      <w:marTop w:val="0"/>
      <w:marBottom w:val="0"/>
      <w:divBdr>
        <w:top w:val="none" w:sz="0" w:space="0" w:color="auto"/>
        <w:left w:val="none" w:sz="0" w:space="0" w:color="auto"/>
        <w:bottom w:val="none" w:sz="0" w:space="0" w:color="auto"/>
        <w:right w:val="none" w:sz="0" w:space="0" w:color="auto"/>
      </w:divBdr>
    </w:div>
    <w:div w:id="332150110">
      <w:bodyDiv w:val="1"/>
      <w:marLeft w:val="0"/>
      <w:marRight w:val="0"/>
      <w:marTop w:val="0"/>
      <w:marBottom w:val="0"/>
      <w:divBdr>
        <w:top w:val="none" w:sz="0" w:space="0" w:color="auto"/>
        <w:left w:val="none" w:sz="0" w:space="0" w:color="auto"/>
        <w:bottom w:val="none" w:sz="0" w:space="0" w:color="auto"/>
        <w:right w:val="none" w:sz="0" w:space="0" w:color="auto"/>
      </w:divBdr>
    </w:div>
    <w:div w:id="371424289">
      <w:bodyDiv w:val="1"/>
      <w:marLeft w:val="0"/>
      <w:marRight w:val="0"/>
      <w:marTop w:val="0"/>
      <w:marBottom w:val="0"/>
      <w:divBdr>
        <w:top w:val="none" w:sz="0" w:space="0" w:color="auto"/>
        <w:left w:val="none" w:sz="0" w:space="0" w:color="auto"/>
        <w:bottom w:val="none" w:sz="0" w:space="0" w:color="auto"/>
        <w:right w:val="none" w:sz="0" w:space="0" w:color="auto"/>
      </w:divBdr>
    </w:div>
    <w:div w:id="383913245">
      <w:bodyDiv w:val="1"/>
      <w:marLeft w:val="0"/>
      <w:marRight w:val="0"/>
      <w:marTop w:val="0"/>
      <w:marBottom w:val="0"/>
      <w:divBdr>
        <w:top w:val="none" w:sz="0" w:space="0" w:color="auto"/>
        <w:left w:val="none" w:sz="0" w:space="0" w:color="auto"/>
        <w:bottom w:val="none" w:sz="0" w:space="0" w:color="auto"/>
        <w:right w:val="none" w:sz="0" w:space="0" w:color="auto"/>
      </w:divBdr>
    </w:div>
    <w:div w:id="435054297">
      <w:bodyDiv w:val="1"/>
      <w:marLeft w:val="0"/>
      <w:marRight w:val="0"/>
      <w:marTop w:val="0"/>
      <w:marBottom w:val="0"/>
      <w:divBdr>
        <w:top w:val="none" w:sz="0" w:space="0" w:color="auto"/>
        <w:left w:val="none" w:sz="0" w:space="0" w:color="auto"/>
        <w:bottom w:val="none" w:sz="0" w:space="0" w:color="auto"/>
        <w:right w:val="none" w:sz="0" w:space="0" w:color="auto"/>
      </w:divBdr>
    </w:div>
    <w:div w:id="465313883">
      <w:bodyDiv w:val="1"/>
      <w:marLeft w:val="0"/>
      <w:marRight w:val="0"/>
      <w:marTop w:val="0"/>
      <w:marBottom w:val="0"/>
      <w:divBdr>
        <w:top w:val="none" w:sz="0" w:space="0" w:color="auto"/>
        <w:left w:val="none" w:sz="0" w:space="0" w:color="auto"/>
        <w:bottom w:val="none" w:sz="0" w:space="0" w:color="auto"/>
        <w:right w:val="none" w:sz="0" w:space="0" w:color="auto"/>
      </w:divBdr>
    </w:div>
    <w:div w:id="518810601">
      <w:bodyDiv w:val="1"/>
      <w:marLeft w:val="0"/>
      <w:marRight w:val="0"/>
      <w:marTop w:val="0"/>
      <w:marBottom w:val="0"/>
      <w:divBdr>
        <w:top w:val="none" w:sz="0" w:space="0" w:color="auto"/>
        <w:left w:val="none" w:sz="0" w:space="0" w:color="auto"/>
        <w:bottom w:val="none" w:sz="0" w:space="0" w:color="auto"/>
        <w:right w:val="none" w:sz="0" w:space="0" w:color="auto"/>
      </w:divBdr>
    </w:div>
    <w:div w:id="527836264">
      <w:bodyDiv w:val="1"/>
      <w:marLeft w:val="0"/>
      <w:marRight w:val="0"/>
      <w:marTop w:val="0"/>
      <w:marBottom w:val="0"/>
      <w:divBdr>
        <w:top w:val="none" w:sz="0" w:space="0" w:color="auto"/>
        <w:left w:val="none" w:sz="0" w:space="0" w:color="auto"/>
        <w:bottom w:val="none" w:sz="0" w:space="0" w:color="auto"/>
        <w:right w:val="none" w:sz="0" w:space="0" w:color="auto"/>
      </w:divBdr>
    </w:div>
    <w:div w:id="537552000">
      <w:bodyDiv w:val="1"/>
      <w:marLeft w:val="0"/>
      <w:marRight w:val="0"/>
      <w:marTop w:val="0"/>
      <w:marBottom w:val="0"/>
      <w:divBdr>
        <w:top w:val="none" w:sz="0" w:space="0" w:color="auto"/>
        <w:left w:val="none" w:sz="0" w:space="0" w:color="auto"/>
        <w:bottom w:val="none" w:sz="0" w:space="0" w:color="auto"/>
        <w:right w:val="none" w:sz="0" w:space="0" w:color="auto"/>
      </w:divBdr>
    </w:div>
    <w:div w:id="568031160">
      <w:bodyDiv w:val="1"/>
      <w:marLeft w:val="0"/>
      <w:marRight w:val="0"/>
      <w:marTop w:val="0"/>
      <w:marBottom w:val="0"/>
      <w:divBdr>
        <w:top w:val="none" w:sz="0" w:space="0" w:color="auto"/>
        <w:left w:val="none" w:sz="0" w:space="0" w:color="auto"/>
        <w:bottom w:val="none" w:sz="0" w:space="0" w:color="auto"/>
        <w:right w:val="none" w:sz="0" w:space="0" w:color="auto"/>
      </w:divBdr>
    </w:div>
    <w:div w:id="605385178">
      <w:bodyDiv w:val="1"/>
      <w:marLeft w:val="0"/>
      <w:marRight w:val="0"/>
      <w:marTop w:val="0"/>
      <w:marBottom w:val="0"/>
      <w:divBdr>
        <w:top w:val="none" w:sz="0" w:space="0" w:color="auto"/>
        <w:left w:val="none" w:sz="0" w:space="0" w:color="auto"/>
        <w:bottom w:val="none" w:sz="0" w:space="0" w:color="auto"/>
        <w:right w:val="none" w:sz="0" w:space="0" w:color="auto"/>
      </w:divBdr>
    </w:div>
    <w:div w:id="673921844">
      <w:bodyDiv w:val="1"/>
      <w:marLeft w:val="0"/>
      <w:marRight w:val="0"/>
      <w:marTop w:val="0"/>
      <w:marBottom w:val="0"/>
      <w:divBdr>
        <w:top w:val="none" w:sz="0" w:space="0" w:color="auto"/>
        <w:left w:val="none" w:sz="0" w:space="0" w:color="auto"/>
        <w:bottom w:val="none" w:sz="0" w:space="0" w:color="auto"/>
        <w:right w:val="none" w:sz="0" w:space="0" w:color="auto"/>
      </w:divBdr>
    </w:div>
    <w:div w:id="687490737">
      <w:bodyDiv w:val="1"/>
      <w:marLeft w:val="0"/>
      <w:marRight w:val="0"/>
      <w:marTop w:val="0"/>
      <w:marBottom w:val="0"/>
      <w:divBdr>
        <w:top w:val="none" w:sz="0" w:space="0" w:color="auto"/>
        <w:left w:val="none" w:sz="0" w:space="0" w:color="auto"/>
        <w:bottom w:val="none" w:sz="0" w:space="0" w:color="auto"/>
        <w:right w:val="none" w:sz="0" w:space="0" w:color="auto"/>
      </w:divBdr>
      <w:divsChild>
        <w:div w:id="1108279461">
          <w:marLeft w:val="0"/>
          <w:marRight w:val="0"/>
          <w:marTop w:val="0"/>
          <w:marBottom w:val="0"/>
          <w:divBdr>
            <w:top w:val="none" w:sz="0" w:space="0" w:color="auto"/>
            <w:left w:val="none" w:sz="0" w:space="0" w:color="auto"/>
            <w:bottom w:val="none" w:sz="0" w:space="0" w:color="auto"/>
            <w:right w:val="none" w:sz="0" w:space="0" w:color="auto"/>
          </w:divBdr>
        </w:div>
        <w:div w:id="502863094">
          <w:marLeft w:val="0"/>
          <w:marRight w:val="0"/>
          <w:marTop w:val="0"/>
          <w:marBottom w:val="0"/>
          <w:divBdr>
            <w:top w:val="none" w:sz="0" w:space="0" w:color="auto"/>
            <w:left w:val="none" w:sz="0" w:space="0" w:color="auto"/>
            <w:bottom w:val="none" w:sz="0" w:space="0" w:color="auto"/>
            <w:right w:val="none" w:sz="0" w:space="0" w:color="auto"/>
          </w:divBdr>
          <w:divsChild>
            <w:div w:id="881940503">
              <w:marLeft w:val="0"/>
              <w:marRight w:val="0"/>
              <w:marTop w:val="0"/>
              <w:marBottom w:val="0"/>
              <w:divBdr>
                <w:top w:val="none" w:sz="0" w:space="0" w:color="auto"/>
                <w:left w:val="none" w:sz="0" w:space="0" w:color="auto"/>
                <w:bottom w:val="none" w:sz="0" w:space="0" w:color="auto"/>
                <w:right w:val="none" w:sz="0" w:space="0" w:color="auto"/>
              </w:divBdr>
              <w:divsChild>
                <w:div w:id="1627658526">
                  <w:marLeft w:val="0"/>
                  <w:marRight w:val="0"/>
                  <w:marTop w:val="0"/>
                  <w:marBottom w:val="0"/>
                  <w:divBdr>
                    <w:top w:val="none" w:sz="0" w:space="0" w:color="auto"/>
                    <w:left w:val="none" w:sz="0" w:space="0" w:color="auto"/>
                    <w:bottom w:val="none" w:sz="0" w:space="0" w:color="auto"/>
                    <w:right w:val="none" w:sz="0" w:space="0" w:color="auto"/>
                  </w:divBdr>
                  <w:divsChild>
                    <w:div w:id="1317415154">
                      <w:marLeft w:val="0"/>
                      <w:marRight w:val="0"/>
                      <w:marTop w:val="0"/>
                      <w:marBottom w:val="0"/>
                      <w:divBdr>
                        <w:top w:val="none" w:sz="0" w:space="0" w:color="auto"/>
                        <w:left w:val="none" w:sz="0" w:space="0" w:color="auto"/>
                        <w:bottom w:val="none" w:sz="0" w:space="0" w:color="auto"/>
                        <w:right w:val="none" w:sz="0" w:space="0" w:color="auto"/>
                      </w:divBdr>
                      <w:divsChild>
                        <w:div w:id="1389374699">
                          <w:marLeft w:val="0"/>
                          <w:marRight w:val="0"/>
                          <w:marTop w:val="0"/>
                          <w:marBottom w:val="0"/>
                          <w:divBdr>
                            <w:top w:val="none" w:sz="0" w:space="0" w:color="auto"/>
                            <w:left w:val="none" w:sz="0" w:space="0" w:color="auto"/>
                            <w:bottom w:val="none" w:sz="0" w:space="0" w:color="auto"/>
                            <w:right w:val="none" w:sz="0" w:space="0" w:color="auto"/>
                          </w:divBdr>
                        </w:div>
                        <w:div w:id="1038820649">
                          <w:marLeft w:val="0"/>
                          <w:marRight w:val="0"/>
                          <w:marTop w:val="0"/>
                          <w:marBottom w:val="0"/>
                          <w:divBdr>
                            <w:top w:val="none" w:sz="0" w:space="0" w:color="auto"/>
                            <w:left w:val="none" w:sz="0" w:space="0" w:color="auto"/>
                            <w:bottom w:val="none" w:sz="0" w:space="0" w:color="auto"/>
                            <w:right w:val="none" w:sz="0" w:space="0" w:color="auto"/>
                          </w:divBdr>
                        </w:div>
                        <w:div w:id="1571891332">
                          <w:marLeft w:val="0"/>
                          <w:marRight w:val="0"/>
                          <w:marTop w:val="0"/>
                          <w:marBottom w:val="0"/>
                          <w:divBdr>
                            <w:top w:val="none" w:sz="0" w:space="0" w:color="auto"/>
                            <w:left w:val="none" w:sz="0" w:space="0" w:color="auto"/>
                            <w:bottom w:val="none" w:sz="0" w:space="0" w:color="auto"/>
                            <w:right w:val="none" w:sz="0" w:space="0" w:color="auto"/>
                          </w:divBdr>
                          <w:divsChild>
                            <w:div w:id="1642692599">
                              <w:marLeft w:val="0"/>
                              <w:marRight w:val="0"/>
                              <w:marTop w:val="0"/>
                              <w:marBottom w:val="0"/>
                              <w:divBdr>
                                <w:top w:val="none" w:sz="0" w:space="0" w:color="auto"/>
                                <w:left w:val="none" w:sz="0" w:space="0" w:color="auto"/>
                                <w:bottom w:val="none" w:sz="0" w:space="0" w:color="auto"/>
                                <w:right w:val="none" w:sz="0" w:space="0" w:color="auto"/>
                              </w:divBdr>
                              <w:divsChild>
                                <w:div w:id="1569151325">
                                  <w:marLeft w:val="0"/>
                                  <w:marRight w:val="0"/>
                                  <w:marTop w:val="0"/>
                                  <w:marBottom w:val="0"/>
                                  <w:divBdr>
                                    <w:top w:val="none" w:sz="0" w:space="0" w:color="auto"/>
                                    <w:left w:val="none" w:sz="0" w:space="0" w:color="auto"/>
                                    <w:bottom w:val="none" w:sz="0" w:space="0" w:color="auto"/>
                                    <w:right w:val="none" w:sz="0" w:space="0" w:color="auto"/>
                                  </w:divBdr>
                                  <w:divsChild>
                                    <w:div w:id="440153651">
                                      <w:marLeft w:val="0"/>
                                      <w:marRight w:val="0"/>
                                      <w:marTop w:val="0"/>
                                      <w:marBottom w:val="0"/>
                                      <w:divBdr>
                                        <w:top w:val="none" w:sz="0" w:space="0" w:color="auto"/>
                                        <w:left w:val="none" w:sz="0" w:space="0" w:color="auto"/>
                                        <w:bottom w:val="none" w:sz="0" w:space="0" w:color="auto"/>
                                        <w:right w:val="none" w:sz="0" w:space="0" w:color="auto"/>
                                      </w:divBdr>
                                      <w:divsChild>
                                        <w:div w:id="1486777379">
                                          <w:marLeft w:val="0"/>
                                          <w:marRight w:val="0"/>
                                          <w:marTop w:val="0"/>
                                          <w:marBottom w:val="0"/>
                                          <w:divBdr>
                                            <w:top w:val="none" w:sz="0" w:space="0" w:color="auto"/>
                                            <w:left w:val="none" w:sz="0" w:space="0" w:color="auto"/>
                                            <w:bottom w:val="none" w:sz="0" w:space="0" w:color="auto"/>
                                            <w:right w:val="none" w:sz="0" w:space="0" w:color="auto"/>
                                          </w:divBdr>
                                          <w:divsChild>
                                            <w:div w:id="810371173">
                                              <w:marLeft w:val="0"/>
                                              <w:marRight w:val="0"/>
                                              <w:marTop w:val="0"/>
                                              <w:marBottom w:val="0"/>
                                              <w:divBdr>
                                                <w:top w:val="none" w:sz="0" w:space="0" w:color="auto"/>
                                                <w:left w:val="none" w:sz="0" w:space="0" w:color="auto"/>
                                                <w:bottom w:val="none" w:sz="0" w:space="0" w:color="auto"/>
                                                <w:right w:val="none" w:sz="0" w:space="0" w:color="auto"/>
                                              </w:divBdr>
                                              <w:divsChild>
                                                <w:div w:id="562059070">
                                                  <w:marLeft w:val="0"/>
                                                  <w:marRight w:val="0"/>
                                                  <w:marTop w:val="0"/>
                                                  <w:marBottom w:val="0"/>
                                                  <w:divBdr>
                                                    <w:top w:val="none" w:sz="0" w:space="0" w:color="auto"/>
                                                    <w:left w:val="none" w:sz="0" w:space="0" w:color="auto"/>
                                                    <w:bottom w:val="none" w:sz="0" w:space="0" w:color="auto"/>
                                                    <w:right w:val="none" w:sz="0" w:space="0" w:color="auto"/>
                                                  </w:divBdr>
                                                  <w:divsChild>
                                                    <w:div w:id="1084450017">
                                                      <w:marLeft w:val="0"/>
                                                      <w:marRight w:val="0"/>
                                                      <w:marTop w:val="0"/>
                                                      <w:marBottom w:val="0"/>
                                                      <w:divBdr>
                                                        <w:top w:val="none" w:sz="0" w:space="0" w:color="auto"/>
                                                        <w:left w:val="none" w:sz="0" w:space="0" w:color="auto"/>
                                                        <w:bottom w:val="none" w:sz="0" w:space="0" w:color="auto"/>
                                                        <w:right w:val="none" w:sz="0" w:space="0" w:color="auto"/>
                                                      </w:divBdr>
                                                      <w:divsChild>
                                                        <w:div w:id="1831172430">
                                                          <w:marLeft w:val="0"/>
                                                          <w:marRight w:val="0"/>
                                                          <w:marTop w:val="0"/>
                                                          <w:marBottom w:val="0"/>
                                                          <w:divBdr>
                                                            <w:top w:val="none" w:sz="0" w:space="0" w:color="auto"/>
                                                            <w:left w:val="none" w:sz="0" w:space="0" w:color="auto"/>
                                                            <w:bottom w:val="none" w:sz="0" w:space="0" w:color="auto"/>
                                                            <w:right w:val="none" w:sz="0" w:space="0" w:color="auto"/>
                                                          </w:divBdr>
                                                          <w:divsChild>
                                                            <w:div w:id="185854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411126">
                                                  <w:marLeft w:val="0"/>
                                                  <w:marRight w:val="0"/>
                                                  <w:marTop w:val="0"/>
                                                  <w:marBottom w:val="0"/>
                                                  <w:divBdr>
                                                    <w:top w:val="none" w:sz="0" w:space="0" w:color="auto"/>
                                                    <w:left w:val="none" w:sz="0" w:space="0" w:color="auto"/>
                                                    <w:bottom w:val="none" w:sz="0" w:space="0" w:color="auto"/>
                                                    <w:right w:val="none" w:sz="0" w:space="0" w:color="auto"/>
                                                  </w:divBdr>
                                                  <w:divsChild>
                                                    <w:div w:id="126727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5385372">
                          <w:marLeft w:val="0"/>
                          <w:marRight w:val="0"/>
                          <w:marTop w:val="0"/>
                          <w:marBottom w:val="0"/>
                          <w:divBdr>
                            <w:top w:val="none" w:sz="0" w:space="0" w:color="auto"/>
                            <w:left w:val="none" w:sz="0" w:space="0" w:color="auto"/>
                            <w:bottom w:val="none" w:sz="0" w:space="0" w:color="auto"/>
                            <w:right w:val="none" w:sz="0" w:space="0" w:color="auto"/>
                          </w:divBdr>
                        </w:div>
                        <w:div w:id="964501867">
                          <w:marLeft w:val="0"/>
                          <w:marRight w:val="0"/>
                          <w:marTop w:val="0"/>
                          <w:marBottom w:val="0"/>
                          <w:divBdr>
                            <w:top w:val="none" w:sz="0" w:space="0" w:color="auto"/>
                            <w:left w:val="none" w:sz="0" w:space="0" w:color="auto"/>
                            <w:bottom w:val="none" w:sz="0" w:space="0" w:color="auto"/>
                            <w:right w:val="none" w:sz="0" w:space="0" w:color="auto"/>
                          </w:divBdr>
                        </w:div>
                        <w:div w:id="247859084">
                          <w:marLeft w:val="0"/>
                          <w:marRight w:val="0"/>
                          <w:marTop w:val="0"/>
                          <w:marBottom w:val="0"/>
                          <w:divBdr>
                            <w:top w:val="none" w:sz="0" w:space="0" w:color="auto"/>
                            <w:left w:val="none" w:sz="0" w:space="0" w:color="auto"/>
                            <w:bottom w:val="none" w:sz="0" w:space="0" w:color="auto"/>
                            <w:right w:val="none" w:sz="0" w:space="0" w:color="auto"/>
                          </w:divBdr>
                        </w:div>
                        <w:div w:id="421494091">
                          <w:marLeft w:val="0"/>
                          <w:marRight w:val="0"/>
                          <w:marTop w:val="0"/>
                          <w:marBottom w:val="0"/>
                          <w:divBdr>
                            <w:top w:val="none" w:sz="0" w:space="0" w:color="auto"/>
                            <w:left w:val="none" w:sz="0" w:space="0" w:color="auto"/>
                            <w:bottom w:val="none" w:sz="0" w:space="0" w:color="auto"/>
                            <w:right w:val="none" w:sz="0" w:space="0" w:color="auto"/>
                          </w:divBdr>
                        </w:div>
                        <w:div w:id="2096391344">
                          <w:marLeft w:val="0"/>
                          <w:marRight w:val="0"/>
                          <w:marTop w:val="0"/>
                          <w:marBottom w:val="0"/>
                          <w:divBdr>
                            <w:top w:val="none" w:sz="0" w:space="0" w:color="auto"/>
                            <w:left w:val="none" w:sz="0" w:space="0" w:color="auto"/>
                            <w:bottom w:val="none" w:sz="0" w:space="0" w:color="auto"/>
                            <w:right w:val="none" w:sz="0" w:space="0" w:color="auto"/>
                          </w:divBdr>
                          <w:divsChild>
                            <w:div w:id="124084754">
                              <w:marLeft w:val="0"/>
                              <w:marRight w:val="0"/>
                              <w:marTop w:val="0"/>
                              <w:marBottom w:val="0"/>
                              <w:divBdr>
                                <w:top w:val="none" w:sz="0" w:space="0" w:color="auto"/>
                                <w:left w:val="none" w:sz="0" w:space="0" w:color="auto"/>
                                <w:bottom w:val="none" w:sz="0" w:space="0" w:color="auto"/>
                                <w:right w:val="none" w:sz="0" w:space="0" w:color="auto"/>
                              </w:divBdr>
                              <w:divsChild>
                                <w:div w:id="429470684">
                                  <w:marLeft w:val="0"/>
                                  <w:marRight w:val="0"/>
                                  <w:marTop w:val="0"/>
                                  <w:marBottom w:val="0"/>
                                  <w:divBdr>
                                    <w:top w:val="none" w:sz="0" w:space="0" w:color="auto"/>
                                    <w:left w:val="none" w:sz="0" w:space="0" w:color="auto"/>
                                    <w:bottom w:val="none" w:sz="0" w:space="0" w:color="auto"/>
                                    <w:right w:val="none" w:sz="0" w:space="0" w:color="auto"/>
                                  </w:divBdr>
                                  <w:divsChild>
                                    <w:div w:id="1806847205">
                                      <w:marLeft w:val="0"/>
                                      <w:marRight w:val="0"/>
                                      <w:marTop w:val="0"/>
                                      <w:marBottom w:val="0"/>
                                      <w:divBdr>
                                        <w:top w:val="none" w:sz="0" w:space="0" w:color="auto"/>
                                        <w:left w:val="none" w:sz="0" w:space="0" w:color="auto"/>
                                        <w:bottom w:val="none" w:sz="0" w:space="0" w:color="auto"/>
                                        <w:right w:val="none" w:sz="0" w:space="0" w:color="auto"/>
                                      </w:divBdr>
                                      <w:divsChild>
                                        <w:div w:id="923148616">
                                          <w:marLeft w:val="0"/>
                                          <w:marRight w:val="0"/>
                                          <w:marTop w:val="0"/>
                                          <w:marBottom w:val="0"/>
                                          <w:divBdr>
                                            <w:top w:val="none" w:sz="0" w:space="0" w:color="auto"/>
                                            <w:left w:val="none" w:sz="0" w:space="0" w:color="auto"/>
                                            <w:bottom w:val="none" w:sz="0" w:space="0" w:color="auto"/>
                                            <w:right w:val="none" w:sz="0" w:space="0" w:color="auto"/>
                                          </w:divBdr>
                                          <w:divsChild>
                                            <w:div w:id="1974557697">
                                              <w:marLeft w:val="0"/>
                                              <w:marRight w:val="0"/>
                                              <w:marTop w:val="0"/>
                                              <w:marBottom w:val="0"/>
                                              <w:divBdr>
                                                <w:top w:val="none" w:sz="0" w:space="0" w:color="auto"/>
                                                <w:left w:val="none" w:sz="0" w:space="0" w:color="auto"/>
                                                <w:bottom w:val="none" w:sz="0" w:space="0" w:color="auto"/>
                                                <w:right w:val="none" w:sz="0" w:space="0" w:color="auto"/>
                                              </w:divBdr>
                                              <w:divsChild>
                                                <w:div w:id="180555060">
                                                  <w:marLeft w:val="0"/>
                                                  <w:marRight w:val="0"/>
                                                  <w:marTop w:val="0"/>
                                                  <w:marBottom w:val="0"/>
                                                  <w:divBdr>
                                                    <w:top w:val="none" w:sz="0" w:space="0" w:color="auto"/>
                                                    <w:left w:val="none" w:sz="0" w:space="0" w:color="auto"/>
                                                    <w:bottom w:val="none" w:sz="0" w:space="0" w:color="auto"/>
                                                    <w:right w:val="none" w:sz="0" w:space="0" w:color="auto"/>
                                                  </w:divBdr>
                                                  <w:divsChild>
                                                    <w:div w:id="546946">
                                                      <w:marLeft w:val="0"/>
                                                      <w:marRight w:val="0"/>
                                                      <w:marTop w:val="0"/>
                                                      <w:marBottom w:val="0"/>
                                                      <w:divBdr>
                                                        <w:top w:val="none" w:sz="0" w:space="0" w:color="auto"/>
                                                        <w:left w:val="none" w:sz="0" w:space="0" w:color="auto"/>
                                                        <w:bottom w:val="none" w:sz="0" w:space="0" w:color="auto"/>
                                                        <w:right w:val="none" w:sz="0" w:space="0" w:color="auto"/>
                                                      </w:divBdr>
                                                      <w:divsChild>
                                                        <w:div w:id="1582835344">
                                                          <w:marLeft w:val="0"/>
                                                          <w:marRight w:val="0"/>
                                                          <w:marTop w:val="0"/>
                                                          <w:marBottom w:val="0"/>
                                                          <w:divBdr>
                                                            <w:top w:val="none" w:sz="0" w:space="0" w:color="auto"/>
                                                            <w:left w:val="none" w:sz="0" w:space="0" w:color="auto"/>
                                                            <w:bottom w:val="none" w:sz="0" w:space="0" w:color="auto"/>
                                                            <w:right w:val="none" w:sz="0" w:space="0" w:color="auto"/>
                                                          </w:divBdr>
                                                          <w:divsChild>
                                                            <w:div w:id="68952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43000">
                                                  <w:marLeft w:val="0"/>
                                                  <w:marRight w:val="0"/>
                                                  <w:marTop w:val="0"/>
                                                  <w:marBottom w:val="0"/>
                                                  <w:divBdr>
                                                    <w:top w:val="none" w:sz="0" w:space="0" w:color="auto"/>
                                                    <w:left w:val="none" w:sz="0" w:space="0" w:color="auto"/>
                                                    <w:bottom w:val="none" w:sz="0" w:space="0" w:color="auto"/>
                                                    <w:right w:val="none" w:sz="0" w:space="0" w:color="auto"/>
                                                  </w:divBdr>
                                                  <w:divsChild>
                                                    <w:div w:id="134185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10097">
                          <w:marLeft w:val="0"/>
                          <w:marRight w:val="0"/>
                          <w:marTop w:val="0"/>
                          <w:marBottom w:val="0"/>
                          <w:divBdr>
                            <w:top w:val="none" w:sz="0" w:space="0" w:color="auto"/>
                            <w:left w:val="none" w:sz="0" w:space="0" w:color="auto"/>
                            <w:bottom w:val="none" w:sz="0" w:space="0" w:color="auto"/>
                            <w:right w:val="none" w:sz="0" w:space="0" w:color="auto"/>
                          </w:divBdr>
                        </w:div>
                        <w:div w:id="1092626708">
                          <w:marLeft w:val="0"/>
                          <w:marRight w:val="0"/>
                          <w:marTop w:val="0"/>
                          <w:marBottom w:val="0"/>
                          <w:divBdr>
                            <w:top w:val="none" w:sz="0" w:space="0" w:color="auto"/>
                            <w:left w:val="none" w:sz="0" w:space="0" w:color="auto"/>
                            <w:bottom w:val="none" w:sz="0" w:space="0" w:color="auto"/>
                            <w:right w:val="none" w:sz="0" w:space="0" w:color="auto"/>
                          </w:divBdr>
                        </w:div>
                        <w:div w:id="1254507181">
                          <w:marLeft w:val="0"/>
                          <w:marRight w:val="0"/>
                          <w:marTop w:val="0"/>
                          <w:marBottom w:val="0"/>
                          <w:divBdr>
                            <w:top w:val="none" w:sz="0" w:space="0" w:color="auto"/>
                            <w:left w:val="none" w:sz="0" w:space="0" w:color="auto"/>
                            <w:bottom w:val="none" w:sz="0" w:space="0" w:color="auto"/>
                            <w:right w:val="none" w:sz="0" w:space="0" w:color="auto"/>
                          </w:divBdr>
                          <w:divsChild>
                            <w:div w:id="2095123591">
                              <w:blockQuote w:val="1"/>
                              <w:marLeft w:val="720"/>
                              <w:marRight w:val="720"/>
                              <w:marTop w:val="100"/>
                              <w:marBottom w:val="100"/>
                              <w:divBdr>
                                <w:top w:val="none" w:sz="0" w:space="0" w:color="auto"/>
                                <w:left w:val="none" w:sz="0" w:space="0" w:color="auto"/>
                                <w:bottom w:val="none" w:sz="0" w:space="0" w:color="auto"/>
                                <w:right w:val="none" w:sz="0" w:space="0" w:color="auto"/>
                              </w:divBdr>
                            </w:div>
                            <w:div w:id="567686386">
                              <w:marLeft w:val="0"/>
                              <w:marRight w:val="0"/>
                              <w:marTop w:val="0"/>
                              <w:marBottom w:val="0"/>
                              <w:divBdr>
                                <w:top w:val="none" w:sz="0" w:space="0" w:color="auto"/>
                                <w:left w:val="none" w:sz="0" w:space="0" w:color="auto"/>
                                <w:bottom w:val="none" w:sz="0" w:space="0" w:color="auto"/>
                                <w:right w:val="none" w:sz="0" w:space="0" w:color="auto"/>
                              </w:divBdr>
                            </w:div>
                          </w:divsChild>
                        </w:div>
                        <w:div w:id="316350942">
                          <w:marLeft w:val="0"/>
                          <w:marRight w:val="0"/>
                          <w:marTop w:val="0"/>
                          <w:marBottom w:val="0"/>
                          <w:divBdr>
                            <w:top w:val="none" w:sz="0" w:space="0" w:color="auto"/>
                            <w:left w:val="none" w:sz="0" w:space="0" w:color="auto"/>
                            <w:bottom w:val="none" w:sz="0" w:space="0" w:color="auto"/>
                            <w:right w:val="none" w:sz="0" w:space="0" w:color="auto"/>
                          </w:divBdr>
                        </w:div>
                        <w:div w:id="163305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802519">
      <w:bodyDiv w:val="1"/>
      <w:marLeft w:val="0"/>
      <w:marRight w:val="0"/>
      <w:marTop w:val="0"/>
      <w:marBottom w:val="0"/>
      <w:divBdr>
        <w:top w:val="none" w:sz="0" w:space="0" w:color="auto"/>
        <w:left w:val="none" w:sz="0" w:space="0" w:color="auto"/>
        <w:bottom w:val="none" w:sz="0" w:space="0" w:color="auto"/>
        <w:right w:val="none" w:sz="0" w:space="0" w:color="auto"/>
      </w:divBdr>
    </w:div>
    <w:div w:id="750273283">
      <w:bodyDiv w:val="1"/>
      <w:marLeft w:val="0"/>
      <w:marRight w:val="0"/>
      <w:marTop w:val="0"/>
      <w:marBottom w:val="0"/>
      <w:divBdr>
        <w:top w:val="none" w:sz="0" w:space="0" w:color="auto"/>
        <w:left w:val="none" w:sz="0" w:space="0" w:color="auto"/>
        <w:bottom w:val="none" w:sz="0" w:space="0" w:color="auto"/>
        <w:right w:val="none" w:sz="0" w:space="0" w:color="auto"/>
      </w:divBdr>
    </w:div>
    <w:div w:id="804347470">
      <w:bodyDiv w:val="1"/>
      <w:marLeft w:val="0"/>
      <w:marRight w:val="0"/>
      <w:marTop w:val="0"/>
      <w:marBottom w:val="0"/>
      <w:divBdr>
        <w:top w:val="none" w:sz="0" w:space="0" w:color="auto"/>
        <w:left w:val="none" w:sz="0" w:space="0" w:color="auto"/>
        <w:bottom w:val="none" w:sz="0" w:space="0" w:color="auto"/>
        <w:right w:val="none" w:sz="0" w:space="0" w:color="auto"/>
      </w:divBdr>
      <w:divsChild>
        <w:div w:id="424961576">
          <w:marLeft w:val="0"/>
          <w:marRight w:val="0"/>
          <w:marTop w:val="0"/>
          <w:marBottom w:val="0"/>
          <w:divBdr>
            <w:top w:val="none" w:sz="0" w:space="0" w:color="auto"/>
            <w:left w:val="none" w:sz="0" w:space="0" w:color="auto"/>
            <w:bottom w:val="none" w:sz="0" w:space="0" w:color="auto"/>
            <w:right w:val="none" w:sz="0" w:space="0" w:color="auto"/>
          </w:divBdr>
        </w:div>
      </w:divsChild>
    </w:div>
    <w:div w:id="867524458">
      <w:bodyDiv w:val="1"/>
      <w:marLeft w:val="0"/>
      <w:marRight w:val="0"/>
      <w:marTop w:val="0"/>
      <w:marBottom w:val="0"/>
      <w:divBdr>
        <w:top w:val="none" w:sz="0" w:space="0" w:color="auto"/>
        <w:left w:val="none" w:sz="0" w:space="0" w:color="auto"/>
        <w:bottom w:val="none" w:sz="0" w:space="0" w:color="auto"/>
        <w:right w:val="none" w:sz="0" w:space="0" w:color="auto"/>
      </w:divBdr>
    </w:div>
    <w:div w:id="947353466">
      <w:bodyDiv w:val="1"/>
      <w:marLeft w:val="0"/>
      <w:marRight w:val="0"/>
      <w:marTop w:val="0"/>
      <w:marBottom w:val="0"/>
      <w:divBdr>
        <w:top w:val="none" w:sz="0" w:space="0" w:color="auto"/>
        <w:left w:val="none" w:sz="0" w:space="0" w:color="auto"/>
        <w:bottom w:val="none" w:sz="0" w:space="0" w:color="auto"/>
        <w:right w:val="none" w:sz="0" w:space="0" w:color="auto"/>
      </w:divBdr>
    </w:div>
    <w:div w:id="954675388">
      <w:bodyDiv w:val="1"/>
      <w:marLeft w:val="0"/>
      <w:marRight w:val="0"/>
      <w:marTop w:val="0"/>
      <w:marBottom w:val="0"/>
      <w:divBdr>
        <w:top w:val="none" w:sz="0" w:space="0" w:color="auto"/>
        <w:left w:val="none" w:sz="0" w:space="0" w:color="auto"/>
        <w:bottom w:val="none" w:sz="0" w:space="0" w:color="auto"/>
        <w:right w:val="none" w:sz="0" w:space="0" w:color="auto"/>
      </w:divBdr>
    </w:div>
    <w:div w:id="1009405447">
      <w:bodyDiv w:val="1"/>
      <w:marLeft w:val="0"/>
      <w:marRight w:val="0"/>
      <w:marTop w:val="0"/>
      <w:marBottom w:val="0"/>
      <w:divBdr>
        <w:top w:val="none" w:sz="0" w:space="0" w:color="auto"/>
        <w:left w:val="none" w:sz="0" w:space="0" w:color="auto"/>
        <w:bottom w:val="none" w:sz="0" w:space="0" w:color="auto"/>
        <w:right w:val="none" w:sz="0" w:space="0" w:color="auto"/>
      </w:divBdr>
    </w:div>
    <w:div w:id="1024553403">
      <w:bodyDiv w:val="1"/>
      <w:marLeft w:val="0"/>
      <w:marRight w:val="0"/>
      <w:marTop w:val="0"/>
      <w:marBottom w:val="0"/>
      <w:divBdr>
        <w:top w:val="none" w:sz="0" w:space="0" w:color="auto"/>
        <w:left w:val="none" w:sz="0" w:space="0" w:color="auto"/>
        <w:bottom w:val="none" w:sz="0" w:space="0" w:color="auto"/>
        <w:right w:val="none" w:sz="0" w:space="0" w:color="auto"/>
      </w:divBdr>
    </w:div>
    <w:div w:id="1062677286">
      <w:bodyDiv w:val="1"/>
      <w:marLeft w:val="0"/>
      <w:marRight w:val="0"/>
      <w:marTop w:val="0"/>
      <w:marBottom w:val="0"/>
      <w:divBdr>
        <w:top w:val="none" w:sz="0" w:space="0" w:color="auto"/>
        <w:left w:val="none" w:sz="0" w:space="0" w:color="auto"/>
        <w:bottom w:val="none" w:sz="0" w:space="0" w:color="auto"/>
        <w:right w:val="none" w:sz="0" w:space="0" w:color="auto"/>
      </w:divBdr>
    </w:div>
    <w:div w:id="1200124731">
      <w:bodyDiv w:val="1"/>
      <w:marLeft w:val="0"/>
      <w:marRight w:val="0"/>
      <w:marTop w:val="0"/>
      <w:marBottom w:val="0"/>
      <w:divBdr>
        <w:top w:val="none" w:sz="0" w:space="0" w:color="auto"/>
        <w:left w:val="none" w:sz="0" w:space="0" w:color="auto"/>
        <w:bottom w:val="none" w:sz="0" w:space="0" w:color="auto"/>
        <w:right w:val="none" w:sz="0" w:space="0" w:color="auto"/>
      </w:divBdr>
    </w:div>
    <w:div w:id="1202017498">
      <w:bodyDiv w:val="1"/>
      <w:marLeft w:val="0"/>
      <w:marRight w:val="0"/>
      <w:marTop w:val="0"/>
      <w:marBottom w:val="0"/>
      <w:divBdr>
        <w:top w:val="none" w:sz="0" w:space="0" w:color="auto"/>
        <w:left w:val="none" w:sz="0" w:space="0" w:color="auto"/>
        <w:bottom w:val="none" w:sz="0" w:space="0" w:color="auto"/>
        <w:right w:val="none" w:sz="0" w:space="0" w:color="auto"/>
      </w:divBdr>
      <w:divsChild>
        <w:div w:id="1776050278">
          <w:marLeft w:val="0"/>
          <w:marRight w:val="0"/>
          <w:marTop w:val="0"/>
          <w:marBottom w:val="0"/>
          <w:divBdr>
            <w:top w:val="none" w:sz="0" w:space="0" w:color="auto"/>
            <w:left w:val="none" w:sz="0" w:space="0" w:color="auto"/>
            <w:bottom w:val="none" w:sz="0" w:space="0" w:color="auto"/>
            <w:right w:val="none" w:sz="0" w:space="0" w:color="auto"/>
          </w:divBdr>
        </w:div>
      </w:divsChild>
    </w:div>
    <w:div w:id="1223252261">
      <w:bodyDiv w:val="1"/>
      <w:marLeft w:val="0"/>
      <w:marRight w:val="0"/>
      <w:marTop w:val="0"/>
      <w:marBottom w:val="0"/>
      <w:divBdr>
        <w:top w:val="none" w:sz="0" w:space="0" w:color="auto"/>
        <w:left w:val="none" w:sz="0" w:space="0" w:color="auto"/>
        <w:bottom w:val="none" w:sz="0" w:space="0" w:color="auto"/>
        <w:right w:val="none" w:sz="0" w:space="0" w:color="auto"/>
      </w:divBdr>
    </w:div>
    <w:div w:id="1244801811">
      <w:bodyDiv w:val="1"/>
      <w:marLeft w:val="0"/>
      <w:marRight w:val="0"/>
      <w:marTop w:val="0"/>
      <w:marBottom w:val="0"/>
      <w:divBdr>
        <w:top w:val="none" w:sz="0" w:space="0" w:color="auto"/>
        <w:left w:val="none" w:sz="0" w:space="0" w:color="auto"/>
        <w:bottom w:val="none" w:sz="0" w:space="0" w:color="auto"/>
        <w:right w:val="none" w:sz="0" w:space="0" w:color="auto"/>
      </w:divBdr>
    </w:div>
    <w:div w:id="1248150932">
      <w:bodyDiv w:val="1"/>
      <w:marLeft w:val="0"/>
      <w:marRight w:val="0"/>
      <w:marTop w:val="0"/>
      <w:marBottom w:val="0"/>
      <w:divBdr>
        <w:top w:val="none" w:sz="0" w:space="0" w:color="auto"/>
        <w:left w:val="none" w:sz="0" w:space="0" w:color="auto"/>
        <w:bottom w:val="none" w:sz="0" w:space="0" w:color="auto"/>
        <w:right w:val="none" w:sz="0" w:space="0" w:color="auto"/>
      </w:divBdr>
    </w:div>
    <w:div w:id="1254820171">
      <w:bodyDiv w:val="1"/>
      <w:marLeft w:val="0"/>
      <w:marRight w:val="0"/>
      <w:marTop w:val="0"/>
      <w:marBottom w:val="0"/>
      <w:divBdr>
        <w:top w:val="none" w:sz="0" w:space="0" w:color="auto"/>
        <w:left w:val="none" w:sz="0" w:space="0" w:color="auto"/>
        <w:bottom w:val="none" w:sz="0" w:space="0" w:color="auto"/>
        <w:right w:val="none" w:sz="0" w:space="0" w:color="auto"/>
      </w:divBdr>
    </w:div>
    <w:div w:id="1264454858">
      <w:bodyDiv w:val="1"/>
      <w:marLeft w:val="0"/>
      <w:marRight w:val="0"/>
      <w:marTop w:val="0"/>
      <w:marBottom w:val="0"/>
      <w:divBdr>
        <w:top w:val="none" w:sz="0" w:space="0" w:color="auto"/>
        <w:left w:val="none" w:sz="0" w:space="0" w:color="auto"/>
        <w:bottom w:val="none" w:sz="0" w:space="0" w:color="auto"/>
        <w:right w:val="none" w:sz="0" w:space="0" w:color="auto"/>
      </w:divBdr>
    </w:div>
    <w:div w:id="1298299385">
      <w:bodyDiv w:val="1"/>
      <w:marLeft w:val="0"/>
      <w:marRight w:val="0"/>
      <w:marTop w:val="0"/>
      <w:marBottom w:val="0"/>
      <w:divBdr>
        <w:top w:val="none" w:sz="0" w:space="0" w:color="auto"/>
        <w:left w:val="none" w:sz="0" w:space="0" w:color="auto"/>
        <w:bottom w:val="none" w:sz="0" w:space="0" w:color="auto"/>
        <w:right w:val="none" w:sz="0" w:space="0" w:color="auto"/>
      </w:divBdr>
    </w:div>
    <w:div w:id="1332837066">
      <w:bodyDiv w:val="1"/>
      <w:marLeft w:val="0"/>
      <w:marRight w:val="0"/>
      <w:marTop w:val="0"/>
      <w:marBottom w:val="0"/>
      <w:divBdr>
        <w:top w:val="none" w:sz="0" w:space="0" w:color="auto"/>
        <w:left w:val="none" w:sz="0" w:space="0" w:color="auto"/>
        <w:bottom w:val="none" w:sz="0" w:space="0" w:color="auto"/>
        <w:right w:val="none" w:sz="0" w:space="0" w:color="auto"/>
      </w:divBdr>
    </w:div>
    <w:div w:id="1337001130">
      <w:bodyDiv w:val="1"/>
      <w:marLeft w:val="0"/>
      <w:marRight w:val="0"/>
      <w:marTop w:val="0"/>
      <w:marBottom w:val="0"/>
      <w:divBdr>
        <w:top w:val="none" w:sz="0" w:space="0" w:color="auto"/>
        <w:left w:val="none" w:sz="0" w:space="0" w:color="auto"/>
        <w:bottom w:val="none" w:sz="0" w:space="0" w:color="auto"/>
        <w:right w:val="none" w:sz="0" w:space="0" w:color="auto"/>
      </w:divBdr>
    </w:div>
    <w:div w:id="1337880475">
      <w:bodyDiv w:val="1"/>
      <w:marLeft w:val="0"/>
      <w:marRight w:val="0"/>
      <w:marTop w:val="0"/>
      <w:marBottom w:val="0"/>
      <w:divBdr>
        <w:top w:val="none" w:sz="0" w:space="0" w:color="auto"/>
        <w:left w:val="none" w:sz="0" w:space="0" w:color="auto"/>
        <w:bottom w:val="none" w:sz="0" w:space="0" w:color="auto"/>
        <w:right w:val="none" w:sz="0" w:space="0" w:color="auto"/>
      </w:divBdr>
    </w:div>
    <w:div w:id="1353189827">
      <w:bodyDiv w:val="1"/>
      <w:marLeft w:val="0"/>
      <w:marRight w:val="0"/>
      <w:marTop w:val="0"/>
      <w:marBottom w:val="0"/>
      <w:divBdr>
        <w:top w:val="none" w:sz="0" w:space="0" w:color="auto"/>
        <w:left w:val="none" w:sz="0" w:space="0" w:color="auto"/>
        <w:bottom w:val="none" w:sz="0" w:space="0" w:color="auto"/>
        <w:right w:val="none" w:sz="0" w:space="0" w:color="auto"/>
      </w:divBdr>
    </w:div>
    <w:div w:id="1371808264">
      <w:bodyDiv w:val="1"/>
      <w:marLeft w:val="0"/>
      <w:marRight w:val="0"/>
      <w:marTop w:val="0"/>
      <w:marBottom w:val="0"/>
      <w:divBdr>
        <w:top w:val="none" w:sz="0" w:space="0" w:color="auto"/>
        <w:left w:val="none" w:sz="0" w:space="0" w:color="auto"/>
        <w:bottom w:val="none" w:sz="0" w:space="0" w:color="auto"/>
        <w:right w:val="none" w:sz="0" w:space="0" w:color="auto"/>
      </w:divBdr>
    </w:div>
    <w:div w:id="1389036522">
      <w:bodyDiv w:val="1"/>
      <w:marLeft w:val="0"/>
      <w:marRight w:val="0"/>
      <w:marTop w:val="0"/>
      <w:marBottom w:val="0"/>
      <w:divBdr>
        <w:top w:val="none" w:sz="0" w:space="0" w:color="auto"/>
        <w:left w:val="none" w:sz="0" w:space="0" w:color="auto"/>
        <w:bottom w:val="none" w:sz="0" w:space="0" w:color="auto"/>
        <w:right w:val="none" w:sz="0" w:space="0" w:color="auto"/>
      </w:divBdr>
    </w:div>
    <w:div w:id="1502618083">
      <w:bodyDiv w:val="1"/>
      <w:marLeft w:val="0"/>
      <w:marRight w:val="0"/>
      <w:marTop w:val="0"/>
      <w:marBottom w:val="0"/>
      <w:divBdr>
        <w:top w:val="none" w:sz="0" w:space="0" w:color="auto"/>
        <w:left w:val="none" w:sz="0" w:space="0" w:color="auto"/>
        <w:bottom w:val="none" w:sz="0" w:space="0" w:color="auto"/>
        <w:right w:val="none" w:sz="0" w:space="0" w:color="auto"/>
      </w:divBdr>
    </w:div>
    <w:div w:id="1544101143">
      <w:bodyDiv w:val="1"/>
      <w:marLeft w:val="0"/>
      <w:marRight w:val="0"/>
      <w:marTop w:val="0"/>
      <w:marBottom w:val="0"/>
      <w:divBdr>
        <w:top w:val="none" w:sz="0" w:space="0" w:color="auto"/>
        <w:left w:val="none" w:sz="0" w:space="0" w:color="auto"/>
        <w:bottom w:val="none" w:sz="0" w:space="0" w:color="auto"/>
        <w:right w:val="none" w:sz="0" w:space="0" w:color="auto"/>
      </w:divBdr>
    </w:div>
    <w:div w:id="1608123469">
      <w:bodyDiv w:val="1"/>
      <w:marLeft w:val="0"/>
      <w:marRight w:val="0"/>
      <w:marTop w:val="0"/>
      <w:marBottom w:val="0"/>
      <w:divBdr>
        <w:top w:val="none" w:sz="0" w:space="0" w:color="auto"/>
        <w:left w:val="none" w:sz="0" w:space="0" w:color="auto"/>
        <w:bottom w:val="none" w:sz="0" w:space="0" w:color="auto"/>
        <w:right w:val="none" w:sz="0" w:space="0" w:color="auto"/>
      </w:divBdr>
    </w:div>
    <w:div w:id="1676305887">
      <w:bodyDiv w:val="1"/>
      <w:marLeft w:val="0"/>
      <w:marRight w:val="0"/>
      <w:marTop w:val="0"/>
      <w:marBottom w:val="0"/>
      <w:divBdr>
        <w:top w:val="none" w:sz="0" w:space="0" w:color="auto"/>
        <w:left w:val="none" w:sz="0" w:space="0" w:color="auto"/>
        <w:bottom w:val="none" w:sz="0" w:space="0" w:color="auto"/>
        <w:right w:val="none" w:sz="0" w:space="0" w:color="auto"/>
      </w:divBdr>
    </w:div>
    <w:div w:id="1684471821">
      <w:bodyDiv w:val="1"/>
      <w:marLeft w:val="0"/>
      <w:marRight w:val="0"/>
      <w:marTop w:val="0"/>
      <w:marBottom w:val="0"/>
      <w:divBdr>
        <w:top w:val="none" w:sz="0" w:space="0" w:color="auto"/>
        <w:left w:val="none" w:sz="0" w:space="0" w:color="auto"/>
        <w:bottom w:val="none" w:sz="0" w:space="0" w:color="auto"/>
        <w:right w:val="none" w:sz="0" w:space="0" w:color="auto"/>
      </w:divBdr>
    </w:div>
    <w:div w:id="1699699525">
      <w:bodyDiv w:val="1"/>
      <w:marLeft w:val="0"/>
      <w:marRight w:val="0"/>
      <w:marTop w:val="0"/>
      <w:marBottom w:val="0"/>
      <w:divBdr>
        <w:top w:val="none" w:sz="0" w:space="0" w:color="auto"/>
        <w:left w:val="none" w:sz="0" w:space="0" w:color="auto"/>
        <w:bottom w:val="none" w:sz="0" w:space="0" w:color="auto"/>
        <w:right w:val="none" w:sz="0" w:space="0" w:color="auto"/>
      </w:divBdr>
    </w:div>
    <w:div w:id="1779368267">
      <w:bodyDiv w:val="1"/>
      <w:marLeft w:val="0"/>
      <w:marRight w:val="0"/>
      <w:marTop w:val="0"/>
      <w:marBottom w:val="0"/>
      <w:divBdr>
        <w:top w:val="none" w:sz="0" w:space="0" w:color="auto"/>
        <w:left w:val="none" w:sz="0" w:space="0" w:color="auto"/>
        <w:bottom w:val="none" w:sz="0" w:space="0" w:color="auto"/>
        <w:right w:val="none" w:sz="0" w:space="0" w:color="auto"/>
      </w:divBdr>
    </w:div>
    <w:div w:id="1785466593">
      <w:bodyDiv w:val="1"/>
      <w:marLeft w:val="0"/>
      <w:marRight w:val="0"/>
      <w:marTop w:val="0"/>
      <w:marBottom w:val="0"/>
      <w:divBdr>
        <w:top w:val="none" w:sz="0" w:space="0" w:color="auto"/>
        <w:left w:val="none" w:sz="0" w:space="0" w:color="auto"/>
        <w:bottom w:val="none" w:sz="0" w:space="0" w:color="auto"/>
        <w:right w:val="none" w:sz="0" w:space="0" w:color="auto"/>
      </w:divBdr>
    </w:div>
    <w:div w:id="1811441011">
      <w:bodyDiv w:val="1"/>
      <w:marLeft w:val="0"/>
      <w:marRight w:val="0"/>
      <w:marTop w:val="0"/>
      <w:marBottom w:val="0"/>
      <w:divBdr>
        <w:top w:val="none" w:sz="0" w:space="0" w:color="auto"/>
        <w:left w:val="none" w:sz="0" w:space="0" w:color="auto"/>
        <w:bottom w:val="none" w:sz="0" w:space="0" w:color="auto"/>
        <w:right w:val="none" w:sz="0" w:space="0" w:color="auto"/>
      </w:divBdr>
    </w:div>
    <w:div w:id="1831829366">
      <w:bodyDiv w:val="1"/>
      <w:marLeft w:val="0"/>
      <w:marRight w:val="0"/>
      <w:marTop w:val="0"/>
      <w:marBottom w:val="0"/>
      <w:divBdr>
        <w:top w:val="none" w:sz="0" w:space="0" w:color="auto"/>
        <w:left w:val="none" w:sz="0" w:space="0" w:color="auto"/>
        <w:bottom w:val="none" w:sz="0" w:space="0" w:color="auto"/>
        <w:right w:val="none" w:sz="0" w:space="0" w:color="auto"/>
      </w:divBdr>
    </w:div>
    <w:div w:id="1839732394">
      <w:bodyDiv w:val="1"/>
      <w:marLeft w:val="0"/>
      <w:marRight w:val="0"/>
      <w:marTop w:val="0"/>
      <w:marBottom w:val="0"/>
      <w:divBdr>
        <w:top w:val="none" w:sz="0" w:space="0" w:color="auto"/>
        <w:left w:val="none" w:sz="0" w:space="0" w:color="auto"/>
        <w:bottom w:val="none" w:sz="0" w:space="0" w:color="auto"/>
        <w:right w:val="none" w:sz="0" w:space="0" w:color="auto"/>
      </w:divBdr>
      <w:divsChild>
        <w:div w:id="363948022">
          <w:marLeft w:val="0"/>
          <w:marRight w:val="0"/>
          <w:marTop w:val="0"/>
          <w:marBottom w:val="0"/>
          <w:divBdr>
            <w:top w:val="none" w:sz="0" w:space="0" w:color="auto"/>
            <w:left w:val="none" w:sz="0" w:space="0" w:color="auto"/>
            <w:bottom w:val="none" w:sz="0" w:space="0" w:color="auto"/>
            <w:right w:val="none" w:sz="0" w:space="0" w:color="auto"/>
          </w:divBdr>
        </w:div>
        <w:div w:id="1744451420">
          <w:marLeft w:val="0"/>
          <w:marRight w:val="0"/>
          <w:marTop w:val="0"/>
          <w:marBottom w:val="0"/>
          <w:divBdr>
            <w:top w:val="none" w:sz="0" w:space="0" w:color="auto"/>
            <w:left w:val="none" w:sz="0" w:space="0" w:color="auto"/>
            <w:bottom w:val="none" w:sz="0" w:space="0" w:color="auto"/>
            <w:right w:val="none" w:sz="0" w:space="0" w:color="auto"/>
          </w:divBdr>
        </w:div>
      </w:divsChild>
    </w:div>
    <w:div w:id="1845974074">
      <w:bodyDiv w:val="1"/>
      <w:marLeft w:val="0"/>
      <w:marRight w:val="0"/>
      <w:marTop w:val="0"/>
      <w:marBottom w:val="0"/>
      <w:divBdr>
        <w:top w:val="none" w:sz="0" w:space="0" w:color="auto"/>
        <w:left w:val="none" w:sz="0" w:space="0" w:color="auto"/>
        <w:bottom w:val="none" w:sz="0" w:space="0" w:color="auto"/>
        <w:right w:val="none" w:sz="0" w:space="0" w:color="auto"/>
      </w:divBdr>
    </w:div>
    <w:div w:id="1919748982">
      <w:bodyDiv w:val="1"/>
      <w:marLeft w:val="0"/>
      <w:marRight w:val="0"/>
      <w:marTop w:val="0"/>
      <w:marBottom w:val="0"/>
      <w:divBdr>
        <w:top w:val="none" w:sz="0" w:space="0" w:color="auto"/>
        <w:left w:val="none" w:sz="0" w:space="0" w:color="auto"/>
        <w:bottom w:val="none" w:sz="0" w:space="0" w:color="auto"/>
        <w:right w:val="none" w:sz="0" w:space="0" w:color="auto"/>
      </w:divBdr>
    </w:div>
    <w:div w:id="1944221046">
      <w:bodyDiv w:val="1"/>
      <w:marLeft w:val="0"/>
      <w:marRight w:val="0"/>
      <w:marTop w:val="0"/>
      <w:marBottom w:val="0"/>
      <w:divBdr>
        <w:top w:val="none" w:sz="0" w:space="0" w:color="auto"/>
        <w:left w:val="none" w:sz="0" w:space="0" w:color="auto"/>
        <w:bottom w:val="none" w:sz="0" w:space="0" w:color="auto"/>
        <w:right w:val="none" w:sz="0" w:space="0" w:color="auto"/>
      </w:divBdr>
    </w:div>
    <w:div w:id="1964539163">
      <w:bodyDiv w:val="1"/>
      <w:marLeft w:val="0"/>
      <w:marRight w:val="0"/>
      <w:marTop w:val="0"/>
      <w:marBottom w:val="0"/>
      <w:divBdr>
        <w:top w:val="none" w:sz="0" w:space="0" w:color="auto"/>
        <w:left w:val="none" w:sz="0" w:space="0" w:color="auto"/>
        <w:bottom w:val="none" w:sz="0" w:space="0" w:color="auto"/>
        <w:right w:val="none" w:sz="0" w:space="0" w:color="auto"/>
      </w:divBdr>
    </w:div>
    <w:div w:id="1977566494">
      <w:bodyDiv w:val="1"/>
      <w:marLeft w:val="0"/>
      <w:marRight w:val="0"/>
      <w:marTop w:val="0"/>
      <w:marBottom w:val="0"/>
      <w:divBdr>
        <w:top w:val="none" w:sz="0" w:space="0" w:color="auto"/>
        <w:left w:val="none" w:sz="0" w:space="0" w:color="auto"/>
        <w:bottom w:val="none" w:sz="0" w:space="0" w:color="auto"/>
        <w:right w:val="none" w:sz="0" w:space="0" w:color="auto"/>
      </w:divBdr>
    </w:div>
    <w:div w:id="2109084490">
      <w:bodyDiv w:val="1"/>
      <w:marLeft w:val="0"/>
      <w:marRight w:val="0"/>
      <w:marTop w:val="0"/>
      <w:marBottom w:val="0"/>
      <w:divBdr>
        <w:top w:val="none" w:sz="0" w:space="0" w:color="auto"/>
        <w:left w:val="none" w:sz="0" w:space="0" w:color="auto"/>
        <w:bottom w:val="none" w:sz="0" w:space="0" w:color="auto"/>
        <w:right w:val="none" w:sz="0" w:space="0" w:color="auto"/>
      </w:divBdr>
    </w:div>
    <w:div w:id="2110080082">
      <w:bodyDiv w:val="1"/>
      <w:marLeft w:val="0"/>
      <w:marRight w:val="0"/>
      <w:marTop w:val="0"/>
      <w:marBottom w:val="0"/>
      <w:divBdr>
        <w:top w:val="none" w:sz="0" w:space="0" w:color="auto"/>
        <w:left w:val="none" w:sz="0" w:space="0" w:color="auto"/>
        <w:bottom w:val="none" w:sz="0" w:space="0" w:color="auto"/>
        <w:right w:val="none" w:sz="0" w:space="0" w:color="auto"/>
      </w:divBdr>
    </w:div>
    <w:div w:id="2131702813">
      <w:bodyDiv w:val="1"/>
      <w:marLeft w:val="0"/>
      <w:marRight w:val="0"/>
      <w:marTop w:val="0"/>
      <w:marBottom w:val="0"/>
      <w:divBdr>
        <w:top w:val="none" w:sz="0" w:space="0" w:color="auto"/>
        <w:left w:val="none" w:sz="0" w:space="0" w:color="auto"/>
        <w:bottom w:val="none" w:sz="0" w:space="0" w:color="auto"/>
        <w:right w:val="none" w:sz="0" w:space="0" w:color="auto"/>
      </w:divBdr>
    </w:div>
    <w:div w:id="2134980457">
      <w:bodyDiv w:val="1"/>
      <w:marLeft w:val="0"/>
      <w:marRight w:val="0"/>
      <w:marTop w:val="0"/>
      <w:marBottom w:val="0"/>
      <w:divBdr>
        <w:top w:val="none" w:sz="0" w:space="0" w:color="auto"/>
        <w:left w:val="none" w:sz="0" w:space="0" w:color="auto"/>
        <w:bottom w:val="none" w:sz="0" w:space="0" w:color="auto"/>
        <w:right w:val="none" w:sz="0" w:space="0" w:color="auto"/>
      </w:divBdr>
      <w:divsChild>
        <w:div w:id="1587424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a.kolarikova@crestcom.cz" TargetMode="External"/><Relationship Id="rId13" Type="http://schemas.openxmlformats.org/officeDocument/2006/relationships/hyperlink" Target="https://www.instagram.com/cbre_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pages/CBRE-News/626929170775263?ref=ts&amp;fref=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nata.mrazova@cbre.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restcom.cz" TargetMode="External"/><Relationship Id="rId4" Type="http://schemas.openxmlformats.org/officeDocument/2006/relationships/settings" Target="settings.xml"/><Relationship Id="rId9" Type="http://schemas.openxmlformats.org/officeDocument/2006/relationships/hyperlink" Target="mailto:kamila.cadkova@crestcom.cz" TargetMode="External"/><Relationship Id="rId14" Type="http://schemas.openxmlformats.org/officeDocument/2006/relationships/hyperlink" Target="http://www.cbre.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razova\Downloads\2021_press_release_template.dotx" TargetMode="External"/></Relationships>
</file>

<file path=word/theme/theme1.xml><?xml version="1.0" encoding="utf-8"?>
<a:theme xmlns:a="http://schemas.openxmlformats.org/drawingml/2006/main" name="CBRE 2021 Theme">
  <a:themeElements>
    <a:clrScheme name="CBRE 2021">
      <a:dk1>
        <a:srgbClr val="425254"/>
      </a:dk1>
      <a:lt1>
        <a:srgbClr val="FFFFFF"/>
      </a:lt1>
      <a:dk2>
        <a:srgbClr val="DCD99A"/>
      </a:dk2>
      <a:lt2>
        <a:srgbClr val="7FBBAD"/>
      </a:lt2>
      <a:accent1>
        <a:srgbClr val="1F3765"/>
      </a:accent1>
      <a:accent2>
        <a:srgbClr val="3E7DA6"/>
      </a:accent2>
      <a:accent3>
        <a:srgbClr val="CAD1D3"/>
      </a:accent3>
      <a:accent4>
        <a:srgbClr val="96B3B6"/>
      </a:accent4>
      <a:accent5>
        <a:srgbClr val="7F8481"/>
      </a:accent5>
      <a:accent6>
        <a:srgbClr val="003D30"/>
      </a:accent6>
      <a:hlink>
        <a:srgbClr val="80BBAD"/>
      </a:hlink>
      <a:folHlink>
        <a:srgbClr val="CAD1D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62D82-9159-4558-847A-94EF7C167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2021_press_release_template</Template>
  <TotalTime>35</TotalTime>
  <Pages>6</Pages>
  <Words>2454</Words>
  <Characters>14480</Characters>
  <Application>Microsoft Office Word</Application>
  <DocSecurity>0</DocSecurity>
  <Lines>120</Lines>
  <Paragraphs>33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CBRE</Company>
  <LinksUpToDate>false</LinksUpToDate>
  <CharactersWithSpaces>16901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Mrazova, Renata @ Prague</dc:creator>
  <cp:lastModifiedBy>Tereza Štosová</cp:lastModifiedBy>
  <cp:revision>12</cp:revision>
  <cp:lastPrinted>2022-06-08T06:14:00Z</cp:lastPrinted>
  <dcterms:created xsi:type="dcterms:W3CDTF">2022-06-08T06:15:00Z</dcterms:created>
  <dcterms:modified xsi:type="dcterms:W3CDTF">2022-06-08T08:08:00Z</dcterms:modified>
</cp:coreProperties>
</file>